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852" w:rsidRDefault="000002FE" w:rsidP="003A0852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2650809</wp:posOffset>
            </wp:positionH>
            <wp:positionV relativeFrom="paragraph">
              <wp:posOffset>-47268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3A0852">
        <w:rPr>
          <w:rFonts w:ascii="Century Gothic" w:hAnsi="Century Gothic" w:cs="Tunga"/>
          <w:sz w:val="32"/>
          <w:szCs w:val="36"/>
        </w:rPr>
        <w:tab/>
      </w:r>
      <w:r w:rsidR="003A0852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3A0852" w:rsidRDefault="000002FE" w:rsidP="003A0852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3A0852">
        <w:rPr>
          <w:rFonts w:ascii="Century Gothic" w:hAnsi="Century Gothic" w:cs="Arial"/>
          <w:b w:val="0"/>
          <w:sz w:val="16"/>
        </w:rPr>
        <w:tab/>
      </w:r>
      <w:r w:rsidR="003A0852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3A0852" w:rsidRDefault="000002FE" w:rsidP="003A0852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3A0852">
        <w:rPr>
          <w:rFonts w:ascii="Century Gothic" w:hAnsi="Century Gothic" w:cs="Arial"/>
          <w:sz w:val="16"/>
        </w:rPr>
        <w:tab/>
      </w:r>
      <w:r w:rsidR="003A0852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</w:p>
    <w:p w:rsidR="000002FE" w:rsidRPr="00824934" w:rsidRDefault="000002FE" w:rsidP="003A0852">
      <w:pPr>
        <w:rPr>
          <w:rFonts w:ascii="Century Gothic" w:hAnsi="Century Gothic"/>
          <w:sz w:val="16"/>
          <w:szCs w:val="20"/>
        </w:rPr>
      </w:pP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3A0852">
        <w:rPr>
          <w:rFonts w:ascii="Century Gothic" w:hAnsi="Century Gothic"/>
          <w:sz w:val="16"/>
          <w:szCs w:val="20"/>
          <w:lang w:val="pt-BR"/>
        </w:rPr>
        <w:tab/>
      </w:r>
      <w:r w:rsidR="003A0852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3A0852">
      <w:pPr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 w:rsidR="003A0852">
        <w:rPr>
          <w:rFonts w:ascii="Century Gothic" w:hAnsi="Century Gothic"/>
          <w:sz w:val="16"/>
          <w:szCs w:val="16"/>
          <w:lang w:val="en-US"/>
        </w:rPr>
        <w:tab/>
      </w:r>
      <w:r w:rsidR="003A0852"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3A0852">
      <w:r>
        <w:tab/>
      </w:r>
      <w:r>
        <w:tab/>
      </w:r>
    </w:p>
    <w:p w:rsidR="003E5CA1" w:rsidRPr="003E5CA1" w:rsidRDefault="003E5CA1" w:rsidP="003A0852"/>
    <w:p w:rsidR="003E5CA1" w:rsidRPr="003E5CA1" w:rsidRDefault="003E5CA1" w:rsidP="003A0852"/>
    <w:p w:rsidR="00114456" w:rsidRPr="007A5526" w:rsidRDefault="00114456" w:rsidP="003A0852">
      <w:r>
        <w:tab/>
      </w:r>
      <w:r>
        <w:tab/>
      </w:r>
    </w:p>
    <w:p w:rsidR="00114456" w:rsidRPr="001D589B" w:rsidRDefault="00114456" w:rsidP="003A0852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114456" w:rsidRPr="001D589B" w:rsidRDefault="00114456" w:rsidP="00114456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114456" w:rsidRDefault="00114456" w:rsidP="00114456">
      <w:pPr>
        <w:ind w:right="-284"/>
        <w:rPr>
          <w:b/>
        </w:rPr>
      </w:pPr>
      <w:r w:rsidRPr="001D589B">
        <w:rPr>
          <w:b/>
        </w:rPr>
        <w:t>БУРГАС</w:t>
      </w:r>
    </w:p>
    <w:p w:rsidR="00E66919" w:rsidRDefault="00E66919" w:rsidP="00114456">
      <w:pPr>
        <w:ind w:right="-284"/>
        <w:rPr>
          <w:b/>
        </w:rPr>
      </w:pPr>
    </w:p>
    <w:p w:rsidR="00114456" w:rsidRDefault="00114456" w:rsidP="00114456">
      <w:pPr>
        <w:ind w:right="-284"/>
        <w:jc w:val="center"/>
        <w:rPr>
          <w:b/>
        </w:rPr>
      </w:pPr>
    </w:p>
    <w:p w:rsidR="00114456" w:rsidRDefault="00114456" w:rsidP="00114456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114456" w:rsidRPr="001D589B" w:rsidRDefault="00114456" w:rsidP="00114456">
      <w:pPr>
        <w:ind w:right="-284"/>
        <w:jc w:val="center"/>
        <w:rPr>
          <w:b/>
        </w:rPr>
      </w:pPr>
    </w:p>
    <w:p w:rsidR="00114456" w:rsidRDefault="00114456" w:rsidP="00114456">
      <w:pPr>
        <w:jc w:val="center"/>
        <w:rPr>
          <w:b/>
        </w:rPr>
      </w:pPr>
      <w:r>
        <w:rPr>
          <w:b/>
        </w:rPr>
        <w:t>ОТ</w:t>
      </w:r>
      <w:r w:rsidRPr="000A29D2">
        <w:rPr>
          <w:b/>
        </w:rPr>
        <w:t xml:space="preserve"> </w:t>
      </w:r>
      <w:r>
        <w:rPr>
          <w:rFonts w:eastAsia="Calibri"/>
          <w:b/>
        </w:rPr>
        <w:t xml:space="preserve">ДИМИТЪР НИКОЛОВ - </w:t>
      </w:r>
      <w:r>
        <w:rPr>
          <w:b/>
        </w:rPr>
        <w:t>КМЕТ НА ОБЩИНА БУРГАС</w:t>
      </w:r>
    </w:p>
    <w:p w:rsidR="00114456" w:rsidRPr="000A29D2" w:rsidRDefault="00114456" w:rsidP="00114456">
      <w:pPr>
        <w:ind w:right="-284"/>
        <w:jc w:val="both"/>
      </w:pPr>
    </w:p>
    <w:p w:rsidR="003E5CA1" w:rsidRPr="00E66919" w:rsidRDefault="00114456" w:rsidP="00114456">
      <w:r>
        <w:rPr>
          <w:b/>
        </w:rPr>
        <w:t>ОТНОСНО:</w:t>
      </w:r>
      <w:r w:rsidR="00E66919">
        <w:rPr>
          <w:b/>
        </w:rPr>
        <w:t xml:space="preserve"> </w:t>
      </w:r>
      <w:r w:rsidR="00E66919" w:rsidRPr="00E66919">
        <w:t xml:space="preserve">Домакинство на кръг от </w:t>
      </w:r>
      <w:r w:rsidR="00E66919">
        <w:t xml:space="preserve">волейболна </w:t>
      </w:r>
      <w:r w:rsidR="00E66919" w:rsidRPr="00E66919">
        <w:t>„Лига на нациите“ за 2027 година в гр. Бургас</w:t>
      </w:r>
    </w:p>
    <w:p w:rsidR="003E5CA1" w:rsidRDefault="003E5CA1" w:rsidP="003E5CA1"/>
    <w:p w:rsidR="003E5CA1" w:rsidRDefault="003E5CA1" w:rsidP="003E5CA1"/>
    <w:p w:rsidR="00114456" w:rsidRPr="00114456" w:rsidRDefault="00114456" w:rsidP="00114456">
      <w:pPr>
        <w:spacing w:line="276" w:lineRule="auto"/>
        <w:ind w:firstLine="708"/>
        <w:jc w:val="both"/>
      </w:pPr>
      <w:r w:rsidRPr="00114456">
        <w:t>Уважаеми общински съветници, през 2027 година България отново ще е домакин на кръг от „Волейболна лига на нациите“ в мъжкия волейбол, което ще доведе в България пет от най-добрите отбори в света. Интерес за това домакинство проявяват няколко от най-големите градове в страната като София, Пловдив, Варна и Русе. Благодарение на добрата ни съвместна работа с „Българска федерация по волейбол“ (БФВ)  и много високата оценка за домакинството през 2025 година, Бургас отново ще има уникалния шанс да бъде град домакин.</w:t>
      </w:r>
    </w:p>
    <w:p w:rsidR="00114456" w:rsidRPr="00114456" w:rsidRDefault="00114456" w:rsidP="00114456">
      <w:pPr>
        <w:spacing w:line="276" w:lineRule="auto"/>
        <w:ind w:firstLine="708"/>
        <w:jc w:val="both"/>
      </w:pPr>
      <w:r w:rsidRPr="00114456">
        <w:t xml:space="preserve">В Община Бургас е входирано искане с </w:t>
      </w:r>
      <w:r>
        <w:t>вх. № ЕД-546/29.01.2026 г.</w:t>
      </w:r>
      <w:r w:rsidRPr="00114456">
        <w:t xml:space="preserve"> от БФВ. Град Бургас е фаворит за приемане на това домакинство, а домакинство от подобен ранг е свързано с редица финансови ангажимент</w:t>
      </w:r>
      <w:r>
        <w:t>и</w:t>
      </w:r>
      <w:r w:rsidRPr="00114456">
        <w:t xml:space="preserve"> от страна на БФВ и на градовете домакини. За да може Бургас да защити кандидатурата си за домакинство на кръг от „Лига на нациите“ за 2027 година, са необходими финансови средства в размер на 420 000 евро (с включено </w:t>
      </w:r>
      <w:r w:rsidR="003A0852" w:rsidRPr="00114456">
        <w:t>ДДС</w:t>
      </w:r>
      <w:r w:rsidRPr="00114456">
        <w:t>), които ще бъдат разходвани най-вече за хотелско настаняване в Бургас и региона, както и разходи за транспорт, изхранване и друг вид услуги на територията на Община Бургас. Важно е да се отбележи, че град</w:t>
      </w:r>
      <w:r w:rsidR="003A0852">
        <w:t>ът</w:t>
      </w:r>
      <w:r w:rsidRPr="00114456">
        <w:t xml:space="preserve"> домакин ще стане и „Официален партньор за България“ на БФВ, което значи участие в цялостното брандиране на събитието, както и пълно позициониране в телевизионното излъчване на формата по целия свят. </w:t>
      </w:r>
    </w:p>
    <w:p w:rsidR="00114456" w:rsidRPr="00114456" w:rsidRDefault="00114456" w:rsidP="00114456">
      <w:pPr>
        <w:spacing w:line="276" w:lineRule="auto"/>
        <w:ind w:firstLine="708"/>
        <w:jc w:val="both"/>
      </w:pPr>
      <w:r w:rsidRPr="00114456">
        <w:t xml:space="preserve">През юни 2025 година за пръв път Бургас имаше честта да бъде домакин на мачове от „Волейболна лига на нациите“ в мъжкия волейбол. Това изключително престижно домакинство се проведе в рамките на една седмица в зала „Арена Бургас“ и събра </w:t>
      </w:r>
      <w:r w:rsidR="003A0852" w:rsidRPr="00114456">
        <w:t xml:space="preserve">общо </w:t>
      </w:r>
      <w:r w:rsidRPr="00114456">
        <w:t>близо 30 000 зрители в залата. Българският национален отбор изигра 4 домакински срещи, като във всяка една от тях залата беше разпродадена.</w:t>
      </w:r>
    </w:p>
    <w:p w:rsidR="00114456" w:rsidRPr="00114456" w:rsidRDefault="00114456" w:rsidP="00114456">
      <w:pPr>
        <w:spacing w:line="276" w:lineRule="auto"/>
        <w:ind w:firstLine="708"/>
        <w:jc w:val="both"/>
      </w:pPr>
      <w:r w:rsidRPr="00114456">
        <w:t xml:space="preserve">След края на турнира, БФВ съвместно с няколко международни компании, изготвиха анализ за преките ползи на Бургас и региона от подобно домакинство. </w:t>
      </w:r>
    </w:p>
    <w:p w:rsidR="00114456" w:rsidRPr="00114456" w:rsidRDefault="00114456" w:rsidP="00114456">
      <w:pPr>
        <w:spacing w:line="276" w:lineRule="auto"/>
        <w:ind w:firstLine="360"/>
        <w:jc w:val="both"/>
      </w:pPr>
      <w:r w:rsidRPr="00114456">
        <w:t xml:space="preserve">Някои от най-важните неща, които трябва да се отбележат са: </w:t>
      </w:r>
    </w:p>
    <w:p w:rsidR="00114456" w:rsidRPr="00114456" w:rsidRDefault="00114456" w:rsidP="0011445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456">
        <w:rPr>
          <w:rFonts w:ascii="Times New Roman" w:hAnsi="Times New Roman" w:cs="Times New Roman"/>
          <w:sz w:val="24"/>
          <w:szCs w:val="24"/>
        </w:rPr>
        <w:t>Преки финанси в икономиката на Бургас – близо 4 000 000 евро (нощувки, изхранване, транспорт, услуги)</w:t>
      </w:r>
      <w:r w:rsidR="003A0852">
        <w:rPr>
          <w:rFonts w:ascii="Times New Roman" w:hAnsi="Times New Roman" w:cs="Times New Roman"/>
          <w:sz w:val="24"/>
          <w:szCs w:val="24"/>
        </w:rPr>
        <w:t>;</w:t>
      </w:r>
    </w:p>
    <w:p w:rsidR="00114456" w:rsidRPr="00114456" w:rsidRDefault="00114456" w:rsidP="0011445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456">
        <w:rPr>
          <w:rFonts w:ascii="Times New Roman" w:hAnsi="Times New Roman" w:cs="Times New Roman"/>
          <w:sz w:val="24"/>
          <w:szCs w:val="24"/>
        </w:rPr>
        <w:t>Общ брой зрители на мачовете – близо 30 000 (зрители от България, Япония, Турция, Франция, Словакия, Украйна и много други)</w:t>
      </w:r>
      <w:r w:rsidR="003A0852">
        <w:rPr>
          <w:rFonts w:ascii="Times New Roman" w:hAnsi="Times New Roman" w:cs="Times New Roman"/>
          <w:sz w:val="24"/>
          <w:szCs w:val="24"/>
        </w:rPr>
        <w:t>;</w:t>
      </w:r>
    </w:p>
    <w:p w:rsidR="00114456" w:rsidRPr="00114456" w:rsidRDefault="00114456" w:rsidP="0011445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456">
        <w:rPr>
          <w:rFonts w:ascii="Times New Roman" w:hAnsi="Times New Roman" w:cs="Times New Roman"/>
          <w:sz w:val="24"/>
          <w:szCs w:val="24"/>
        </w:rPr>
        <w:t>Зрители и фенове извън Бургас (гости на града за турнира) – 80%</w:t>
      </w:r>
      <w:r w:rsidR="003A0852">
        <w:rPr>
          <w:rFonts w:ascii="Times New Roman" w:hAnsi="Times New Roman" w:cs="Times New Roman"/>
          <w:sz w:val="24"/>
          <w:szCs w:val="24"/>
        </w:rPr>
        <w:t>;</w:t>
      </w:r>
    </w:p>
    <w:p w:rsidR="00114456" w:rsidRPr="00114456" w:rsidRDefault="00114456" w:rsidP="0011445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456">
        <w:rPr>
          <w:rFonts w:ascii="Times New Roman" w:hAnsi="Times New Roman" w:cs="Times New Roman"/>
          <w:sz w:val="24"/>
          <w:szCs w:val="24"/>
        </w:rPr>
        <w:t>Реализирани нощувки в хотели в Бургас – 18 000 нощувки</w:t>
      </w:r>
      <w:r w:rsidR="003A0852">
        <w:rPr>
          <w:rFonts w:ascii="Times New Roman" w:hAnsi="Times New Roman" w:cs="Times New Roman"/>
          <w:sz w:val="24"/>
          <w:szCs w:val="24"/>
        </w:rPr>
        <w:t>;</w:t>
      </w:r>
    </w:p>
    <w:p w:rsidR="00114456" w:rsidRPr="00114456" w:rsidRDefault="00114456" w:rsidP="0011445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456">
        <w:rPr>
          <w:rFonts w:ascii="Times New Roman" w:hAnsi="Times New Roman" w:cs="Times New Roman"/>
          <w:sz w:val="24"/>
          <w:szCs w:val="24"/>
        </w:rPr>
        <w:lastRenderedPageBreak/>
        <w:t>Аудитория на телевизионните зрители по целия свят – 9 000 000 зрители</w:t>
      </w:r>
      <w:r w:rsidR="003A0852">
        <w:rPr>
          <w:rFonts w:ascii="Times New Roman" w:hAnsi="Times New Roman" w:cs="Times New Roman"/>
          <w:sz w:val="24"/>
          <w:szCs w:val="24"/>
        </w:rPr>
        <w:t>.</w:t>
      </w:r>
    </w:p>
    <w:p w:rsidR="00114456" w:rsidRDefault="00114456" w:rsidP="00114456">
      <w:pPr>
        <w:spacing w:line="276" w:lineRule="auto"/>
        <w:ind w:firstLine="360"/>
        <w:jc w:val="both"/>
      </w:pPr>
      <w:r w:rsidRPr="00114456">
        <w:t>Всички тези цифри показват, че домакинства от подобен ранг, не само носят големи преки дивиденти на Бургас, но и позиционират града на телевизионни пазари като Япония, Франция, Италия, Индонезия и много други, а това подпомага и развитието на туризма в целия регион. Всички анализи доказват, че вложените средства от страна на градовете домакини се връщат многократно в икономиката на съответните градове.</w:t>
      </w:r>
      <w:r w:rsidRPr="00114456">
        <w:rPr>
          <w:lang w:val="en-US"/>
        </w:rPr>
        <w:t xml:space="preserve"> </w:t>
      </w:r>
      <w:r w:rsidRPr="00114456">
        <w:t>Решението на ОбС Бургас е необходимо, за да бъде представено пред Световната Федерация по Волейбол и официално потвърждава кандидатурата на Бургас.</w:t>
      </w:r>
    </w:p>
    <w:p w:rsidR="000B7D40" w:rsidRDefault="000B7D40" w:rsidP="00595911">
      <w:pPr>
        <w:tabs>
          <w:tab w:val="left" w:pos="9072"/>
          <w:tab w:val="left" w:pos="9356"/>
        </w:tabs>
        <w:ind w:right="281"/>
        <w:jc w:val="both"/>
        <w:rPr>
          <w:color w:val="000000" w:themeColor="text1"/>
        </w:rPr>
      </w:pPr>
    </w:p>
    <w:p w:rsidR="000B7D40" w:rsidRDefault="000B7D40" w:rsidP="000B7D40">
      <w:pPr>
        <w:tabs>
          <w:tab w:val="left" w:pos="9356"/>
        </w:tabs>
        <w:ind w:right="281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Предвид изложеното и на основани</w:t>
      </w:r>
      <w:r>
        <w:rPr>
          <w:color w:val="000000" w:themeColor="text1"/>
          <w:lang w:val="en-US"/>
        </w:rPr>
        <w:t>e</w:t>
      </w:r>
      <w:r w:rsidRPr="004015EF"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 xml:space="preserve">чл. 21, ал. 1, т. 8, т. 23 и чл. 21, ал. 2 от Закона за </w:t>
      </w:r>
      <w:r w:rsidRPr="00525D3F">
        <w:rPr>
          <w:color w:val="000000" w:themeColor="text1"/>
        </w:rPr>
        <w:t>местното самоуправление и местната администрация</w:t>
      </w:r>
      <w:r w:rsidRPr="00525D3F">
        <w:rPr>
          <w:rStyle w:val="Strong"/>
          <w:shd w:val="clear" w:color="auto" w:fill="FFFFFF"/>
        </w:rPr>
        <w:t xml:space="preserve">, предлагам </w:t>
      </w:r>
      <w:r w:rsidRPr="00525D3F">
        <w:rPr>
          <w:color w:val="000000" w:themeColor="text1"/>
        </w:rPr>
        <w:t>Общински съвет – Бургас да вземе следните:</w:t>
      </w:r>
    </w:p>
    <w:p w:rsidR="000B7D40" w:rsidRPr="00525D3F" w:rsidRDefault="000B7D40" w:rsidP="000B7D40">
      <w:pPr>
        <w:tabs>
          <w:tab w:val="left" w:pos="9356"/>
        </w:tabs>
        <w:ind w:right="281"/>
        <w:jc w:val="both"/>
        <w:rPr>
          <w:b/>
          <w:color w:val="000000" w:themeColor="text1"/>
        </w:rPr>
      </w:pPr>
    </w:p>
    <w:p w:rsidR="00114456" w:rsidRPr="003A0852" w:rsidRDefault="003A0852" w:rsidP="00114456">
      <w:pPr>
        <w:spacing w:line="276" w:lineRule="auto"/>
        <w:jc w:val="center"/>
        <w:rPr>
          <w:b/>
        </w:rPr>
      </w:pPr>
      <w:r w:rsidRPr="003A0852">
        <w:rPr>
          <w:b/>
        </w:rPr>
        <w:t>РЕШЕНИЯ</w:t>
      </w:r>
      <w:r w:rsidR="00114456" w:rsidRPr="003A0852">
        <w:rPr>
          <w:b/>
        </w:rPr>
        <w:t>:</w:t>
      </w:r>
    </w:p>
    <w:p w:rsidR="00114456" w:rsidRPr="00114456" w:rsidRDefault="00114456" w:rsidP="00114456">
      <w:pPr>
        <w:spacing w:line="276" w:lineRule="auto"/>
        <w:jc w:val="center"/>
        <w:rPr>
          <w:b/>
          <w:sz w:val="36"/>
          <w:szCs w:val="36"/>
        </w:rPr>
      </w:pPr>
    </w:p>
    <w:p w:rsidR="00114456" w:rsidRPr="003A0852" w:rsidRDefault="003A0852" w:rsidP="003A0852">
      <w:pPr>
        <w:pStyle w:val="ListParagraph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 съгласие Община Бургас да приеме предложението за домакинство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турнира </w:t>
      </w:r>
      <w:r w:rsidRPr="003A0852">
        <w:rPr>
          <w:rFonts w:ascii="Times New Roman" w:eastAsia="Times New Roman" w:hAnsi="Times New Roman" w:cs="Times New Roman"/>
          <w:sz w:val="24"/>
          <w:szCs w:val="24"/>
          <w:lang w:eastAsia="bg-BG"/>
        </w:rPr>
        <w:t>„Лига на нациите“ за 2027 година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което к</w:t>
      </w:r>
      <w:r>
        <w:rPr>
          <w:rFonts w:ascii="Times New Roman" w:hAnsi="Times New Roman" w:cs="Times New Roman"/>
          <w:sz w:val="24"/>
          <w:szCs w:val="24"/>
        </w:rPr>
        <w:t>метът</w:t>
      </w:r>
      <w:r w:rsidR="00114456" w:rsidRPr="003A0852">
        <w:rPr>
          <w:rFonts w:ascii="Times New Roman" w:hAnsi="Times New Roman" w:cs="Times New Roman"/>
          <w:sz w:val="24"/>
          <w:szCs w:val="24"/>
        </w:rPr>
        <w:t xml:space="preserve"> на Община Бургас да подпише договор с „Българска федерация по волейбол“ за приемане на мачове от турнира „Лига на нациите“ за 2027 година</w:t>
      </w:r>
      <w:r w:rsidR="00A23725" w:rsidRPr="003A085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14456" w:rsidRDefault="003A0852" w:rsidP="003A0852">
      <w:pPr>
        <w:pStyle w:val="ListParagraph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14456" w:rsidRPr="0011445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</w:t>
      </w:r>
      <w:r w:rsidR="00114456" w:rsidRPr="00114456">
        <w:rPr>
          <w:rFonts w:ascii="Times New Roman" w:hAnsi="Times New Roman" w:cs="Times New Roman"/>
          <w:sz w:val="24"/>
          <w:szCs w:val="24"/>
        </w:rPr>
        <w:t xml:space="preserve"> предвид</w:t>
      </w:r>
      <w:r>
        <w:rPr>
          <w:rFonts w:ascii="Times New Roman" w:hAnsi="Times New Roman" w:cs="Times New Roman"/>
          <w:sz w:val="24"/>
          <w:szCs w:val="24"/>
        </w:rPr>
        <w:t>ят</w:t>
      </w:r>
      <w:r w:rsidR="00114456" w:rsidRPr="00114456">
        <w:rPr>
          <w:rFonts w:ascii="Times New Roman" w:hAnsi="Times New Roman" w:cs="Times New Roman"/>
          <w:sz w:val="24"/>
          <w:szCs w:val="24"/>
        </w:rPr>
        <w:t xml:space="preserve"> средства в „Бюджет 2027 година“ в размер на 420 000 евро, които </w:t>
      </w:r>
      <w:r w:rsidR="00033468">
        <w:rPr>
          <w:rFonts w:ascii="Times New Roman" w:hAnsi="Times New Roman" w:cs="Times New Roman"/>
          <w:sz w:val="24"/>
          <w:szCs w:val="24"/>
        </w:rPr>
        <w:t xml:space="preserve"> в случай на одобряване на Бургас за домакин </w:t>
      </w:r>
      <w:r w:rsidR="00114456" w:rsidRPr="00114456">
        <w:rPr>
          <w:rFonts w:ascii="Times New Roman" w:hAnsi="Times New Roman" w:cs="Times New Roman"/>
          <w:sz w:val="24"/>
          <w:szCs w:val="24"/>
        </w:rPr>
        <w:t>да бъдат предоставени на „Българска федерация по волейбол“ за обезпечаване на част от разходите по домакинството на „Лига на нациите“ за 2027 година.</w:t>
      </w:r>
    </w:p>
    <w:p w:rsidR="00114456" w:rsidRDefault="00114456" w:rsidP="00114456">
      <w:pPr>
        <w:spacing w:line="276" w:lineRule="auto"/>
        <w:jc w:val="both"/>
      </w:pPr>
    </w:p>
    <w:p w:rsidR="00114456" w:rsidRPr="00114456" w:rsidRDefault="00114456" w:rsidP="00114456">
      <w:pPr>
        <w:spacing w:line="276" w:lineRule="auto"/>
        <w:ind w:left="360" w:right="-2" w:firstLine="348"/>
        <w:jc w:val="both"/>
        <w:rPr>
          <w:b/>
        </w:rPr>
      </w:pPr>
      <w:r w:rsidRPr="00114456">
        <w:rPr>
          <w:b/>
        </w:rPr>
        <w:t>С уважение,</w:t>
      </w:r>
    </w:p>
    <w:p w:rsidR="00114456" w:rsidRPr="00114456" w:rsidRDefault="00114456" w:rsidP="00114456">
      <w:pPr>
        <w:pStyle w:val="ListParagraph"/>
        <w:spacing w:line="276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4456" w:rsidRPr="00114456" w:rsidRDefault="00114456" w:rsidP="00114456">
      <w:pPr>
        <w:pStyle w:val="ListParagraph"/>
        <w:spacing w:line="276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6">
        <w:rPr>
          <w:rFonts w:ascii="Times New Roman" w:eastAsia="Calibri" w:hAnsi="Times New Roman" w:cs="Times New Roman"/>
          <w:b/>
          <w:sz w:val="24"/>
          <w:szCs w:val="24"/>
        </w:rPr>
        <w:t>ДИМИТЪР НИКОЛОВ</w:t>
      </w:r>
      <w:r w:rsidRPr="001144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4456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A0852">
        <w:rPr>
          <w:rFonts w:ascii="Times New Roman" w:hAnsi="Times New Roman" w:cs="Times New Roman"/>
          <w:b/>
          <w:i/>
          <w:sz w:val="24"/>
          <w:szCs w:val="24"/>
        </w:rPr>
        <w:t>Кмет на Община Бургас</w:t>
      </w:r>
    </w:p>
    <w:p w:rsidR="003A0852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A0852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Съгласували:</w:t>
      </w:r>
    </w:p>
    <w:p w:rsidR="003A0852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Станимир Апостолов</w:t>
      </w:r>
    </w:p>
    <w:p w:rsidR="003A0852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Зам.-кмет „Финанси, бюджет, икономика и морско дело“</w:t>
      </w:r>
    </w:p>
    <w:p w:rsidR="003A0852" w:rsidRDefault="003A0852" w:rsidP="00114456">
      <w:pPr>
        <w:pStyle w:val="ListParagraph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75131" w:rsidRPr="00114456" w:rsidRDefault="003A0852" w:rsidP="003E5CA1">
      <w:pPr>
        <w:tabs>
          <w:tab w:val="left" w:pos="7920"/>
        </w:tabs>
      </w:pPr>
      <w:bookmarkStart w:id="0" w:name="_GoBack"/>
      <w:bookmarkEnd w:id="0"/>
      <w:r>
        <w:tab/>
      </w:r>
      <w:r w:rsidR="003E5CA1" w:rsidRPr="00114456">
        <w:tab/>
      </w:r>
    </w:p>
    <w:sectPr w:rsidR="00E75131" w:rsidRPr="00114456" w:rsidSect="00033468">
      <w:pgSz w:w="11906" w:h="16838"/>
      <w:pgMar w:top="851" w:right="851" w:bottom="993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144" w:rsidRDefault="00166144">
      <w:r>
        <w:separator/>
      </w:r>
    </w:p>
  </w:endnote>
  <w:endnote w:type="continuationSeparator" w:id="0">
    <w:p w:rsidR="00166144" w:rsidRDefault="00166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144" w:rsidRDefault="00166144">
      <w:r>
        <w:separator/>
      </w:r>
    </w:p>
  </w:footnote>
  <w:footnote w:type="continuationSeparator" w:id="0">
    <w:p w:rsidR="00166144" w:rsidRDefault="00166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98F"/>
    <w:multiLevelType w:val="hybridMultilevel"/>
    <w:tmpl w:val="F54049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C3C14"/>
    <w:multiLevelType w:val="hybridMultilevel"/>
    <w:tmpl w:val="A2C26BC6"/>
    <w:lvl w:ilvl="0" w:tplc="0A3ABB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3468"/>
    <w:rsid w:val="00034639"/>
    <w:rsid w:val="000B7D40"/>
    <w:rsid w:val="00114456"/>
    <w:rsid w:val="0012554A"/>
    <w:rsid w:val="001641E7"/>
    <w:rsid w:val="00166144"/>
    <w:rsid w:val="00206B00"/>
    <w:rsid w:val="002F04FA"/>
    <w:rsid w:val="00364401"/>
    <w:rsid w:val="00375787"/>
    <w:rsid w:val="0039302D"/>
    <w:rsid w:val="003A0852"/>
    <w:rsid w:val="003A3855"/>
    <w:rsid w:val="003E5CA1"/>
    <w:rsid w:val="003F4703"/>
    <w:rsid w:val="00424C81"/>
    <w:rsid w:val="00424F39"/>
    <w:rsid w:val="004734E0"/>
    <w:rsid w:val="004811DA"/>
    <w:rsid w:val="004A3804"/>
    <w:rsid w:val="004D4D99"/>
    <w:rsid w:val="00505E0A"/>
    <w:rsid w:val="00560ADF"/>
    <w:rsid w:val="00595911"/>
    <w:rsid w:val="005C53A4"/>
    <w:rsid w:val="00695121"/>
    <w:rsid w:val="00697CA3"/>
    <w:rsid w:val="006F08B8"/>
    <w:rsid w:val="006F1558"/>
    <w:rsid w:val="00723359"/>
    <w:rsid w:val="007628E2"/>
    <w:rsid w:val="007857CF"/>
    <w:rsid w:val="007A5526"/>
    <w:rsid w:val="00822555"/>
    <w:rsid w:val="00824934"/>
    <w:rsid w:val="008A2902"/>
    <w:rsid w:val="008B3E91"/>
    <w:rsid w:val="008D2085"/>
    <w:rsid w:val="008D6A28"/>
    <w:rsid w:val="0090386A"/>
    <w:rsid w:val="00923E3B"/>
    <w:rsid w:val="009A5CD1"/>
    <w:rsid w:val="00A23725"/>
    <w:rsid w:val="00A27930"/>
    <w:rsid w:val="00A32218"/>
    <w:rsid w:val="00AD781E"/>
    <w:rsid w:val="00B2615C"/>
    <w:rsid w:val="00B319D0"/>
    <w:rsid w:val="00B31D09"/>
    <w:rsid w:val="00B44652"/>
    <w:rsid w:val="00BA245E"/>
    <w:rsid w:val="00BD3534"/>
    <w:rsid w:val="00C10D94"/>
    <w:rsid w:val="00C71A48"/>
    <w:rsid w:val="00CA2FB0"/>
    <w:rsid w:val="00CF21D0"/>
    <w:rsid w:val="00D176A1"/>
    <w:rsid w:val="00D74E30"/>
    <w:rsid w:val="00D76B3A"/>
    <w:rsid w:val="00E02BEC"/>
    <w:rsid w:val="00E60FEC"/>
    <w:rsid w:val="00E66919"/>
    <w:rsid w:val="00E75131"/>
    <w:rsid w:val="00EA5357"/>
    <w:rsid w:val="00F4657E"/>
    <w:rsid w:val="00F8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8554EB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44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qFormat/>
    <w:rsid w:val="000B7D40"/>
    <w:rPr>
      <w:b/>
      <w:bCs/>
    </w:rPr>
  </w:style>
  <w:style w:type="paragraph" w:customStyle="1" w:styleId="xxmsolistparagraph">
    <w:name w:val="x_x_msolistparagraph"/>
    <w:basedOn w:val="Normal"/>
    <w:rsid w:val="00033468"/>
    <w:pPr>
      <w:spacing w:after="160" w:line="252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4424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2021-09-30T07:05:00Z</cp:lastPrinted>
  <dcterms:created xsi:type="dcterms:W3CDTF">2026-06-16T08:13:00Z</dcterms:created>
  <dcterms:modified xsi:type="dcterms:W3CDTF">2026-06-17T07:35:00Z</dcterms:modified>
</cp:coreProperties>
</file>