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2E0" w:rsidRPr="00945623" w:rsidRDefault="007A491E" w:rsidP="00945623">
      <w:pPr>
        <w:spacing w:after="0" w:line="240" w:lineRule="auto"/>
        <w:ind w:left="-720"/>
        <w:rPr>
          <w:rFonts w:ascii="Courier New" w:hAnsi="Courier New" w:cs="Courier New"/>
          <w:b/>
          <w:bCs/>
        </w:rPr>
      </w:pPr>
      <w:bookmarkStart w:id="0" w:name="_GoBack"/>
      <w:bookmarkEnd w:id="0"/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114300</wp:posOffset>
            </wp:positionV>
            <wp:extent cx="586740" cy="94488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posOffset>4914900</wp:posOffset>
            </wp:positionH>
            <wp:positionV relativeFrom="paragraph">
              <wp:posOffset>228600</wp:posOffset>
            </wp:positionV>
            <wp:extent cx="800100" cy="800100"/>
            <wp:effectExtent l="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2E0" w:rsidRPr="00945623">
        <w:rPr>
          <w:rFonts w:ascii="Courier New" w:hAnsi="Courier New" w:cs="Courier New"/>
          <w:b/>
          <w:bCs/>
        </w:rPr>
        <w:t xml:space="preserve">                                    </w:t>
      </w:r>
    </w:p>
    <w:p w:rsidR="00FD62E0" w:rsidRPr="00945623" w:rsidRDefault="00FD62E0" w:rsidP="00945623">
      <w:pPr>
        <w:spacing w:after="0" w:line="240" w:lineRule="auto"/>
        <w:ind w:left="-720"/>
        <w:rPr>
          <w:rFonts w:ascii="Courier New" w:hAnsi="Courier New" w:cs="Courier New"/>
          <w:b/>
          <w:bCs/>
        </w:rPr>
      </w:pPr>
    </w:p>
    <w:p w:rsidR="00FD62E0" w:rsidRPr="00945623" w:rsidRDefault="00FD62E0" w:rsidP="00945623">
      <w:pPr>
        <w:spacing w:after="0" w:line="240" w:lineRule="auto"/>
        <w:ind w:left="-720"/>
        <w:rPr>
          <w:rFonts w:ascii="Courier New" w:hAnsi="Courier New" w:cs="Courier New"/>
          <w:b/>
          <w:bCs/>
        </w:rPr>
      </w:pPr>
      <w:r w:rsidRPr="00945623">
        <w:rPr>
          <w:rFonts w:ascii="Courier New" w:hAnsi="Courier New" w:cs="Courier New"/>
          <w:b/>
          <w:bCs/>
        </w:rPr>
        <w:t xml:space="preserve">              </w:t>
      </w:r>
    </w:p>
    <w:p w:rsidR="00FD62E0" w:rsidRPr="00945623" w:rsidRDefault="00FD62E0" w:rsidP="00945623">
      <w:pPr>
        <w:spacing w:after="0" w:line="240" w:lineRule="auto"/>
        <w:jc w:val="center"/>
        <w:rPr>
          <w:rFonts w:ascii="Courier New" w:hAnsi="Courier New" w:cs="Courier New"/>
          <w:b/>
          <w:bCs/>
        </w:rPr>
      </w:pPr>
      <w:r w:rsidRPr="00945623">
        <w:rPr>
          <w:rFonts w:ascii="Courier New" w:hAnsi="Courier New" w:cs="Courier New"/>
          <w:b/>
          <w:bCs/>
          <w:sz w:val="20"/>
          <w:szCs w:val="20"/>
        </w:rPr>
        <w:t>„КОМПЛЕКСЕН ОНКОЛОГИЧЕН ЦЕНТЪР –</w:t>
      </w:r>
      <w:r w:rsidRPr="00945623">
        <w:rPr>
          <w:rFonts w:ascii="Courier New" w:hAnsi="Courier New" w:cs="Courier New"/>
          <w:b/>
          <w:bCs/>
        </w:rPr>
        <w:t xml:space="preserve"> </w:t>
      </w:r>
      <w:r w:rsidRPr="00945623">
        <w:rPr>
          <w:rFonts w:ascii="Courier New" w:hAnsi="Courier New" w:cs="Courier New"/>
          <w:b/>
          <w:bCs/>
          <w:sz w:val="20"/>
          <w:szCs w:val="20"/>
        </w:rPr>
        <w:t>БУРГАС” ЕООД</w:t>
      </w:r>
    </w:p>
    <w:p w:rsidR="00FD62E0" w:rsidRPr="00945623" w:rsidRDefault="00FD62E0" w:rsidP="00945623">
      <w:pPr>
        <w:spacing w:after="0" w:line="240" w:lineRule="auto"/>
        <w:jc w:val="center"/>
        <w:rPr>
          <w:rFonts w:ascii="Courier New" w:hAnsi="Courier New" w:cs="Courier New"/>
          <w:b/>
          <w:bCs/>
          <w:sz w:val="20"/>
          <w:szCs w:val="20"/>
          <w:lang w:val="en-US"/>
        </w:rPr>
      </w:pPr>
      <w:r w:rsidRPr="00945623">
        <w:rPr>
          <w:rFonts w:ascii="Courier New" w:hAnsi="Courier New" w:cs="Courier New"/>
          <w:b/>
          <w:bCs/>
          <w:sz w:val="20"/>
          <w:szCs w:val="20"/>
        </w:rPr>
        <w:t xml:space="preserve">Сертифициран по </w:t>
      </w:r>
      <w:r w:rsidRPr="00945623">
        <w:rPr>
          <w:rFonts w:ascii="Courier New" w:hAnsi="Courier New" w:cs="Courier New"/>
          <w:b/>
          <w:bCs/>
          <w:sz w:val="20"/>
          <w:szCs w:val="20"/>
          <w:lang w:val="en-US"/>
        </w:rPr>
        <w:t>ISO</w:t>
      </w:r>
      <w:r w:rsidRPr="00945623">
        <w:rPr>
          <w:rFonts w:ascii="Courier New" w:hAnsi="Courier New" w:cs="Courier New"/>
          <w:b/>
          <w:bCs/>
          <w:sz w:val="20"/>
          <w:szCs w:val="20"/>
        </w:rPr>
        <w:t xml:space="preserve"> 9001-20</w:t>
      </w:r>
      <w:r w:rsidRPr="00945623">
        <w:rPr>
          <w:rFonts w:ascii="Courier New" w:hAnsi="Courier New" w:cs="Courier New"/>
          <w:b/>
          <w:bCs/>
          <w:sz w:val="20"/>
          <w:szCs w:val="20"/>
          <w:lang w:val="en-US"/>
        </w:rPr>
        <w:t>15</w:t>
      </w:r>
    </w:p>
    <w:p w:rsidR="00FD62E0" w:rsidRPr="00945623" w:rsidRDefault="00FD62E0" w:rsidP="00945623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45623">
        <w:rPr>
          <w:rFonts w:ascii="Courier New" w:hAnsi="Courier New" w:cs="Courier New"/>
          <w:b/>
          <w:bCs/>
          <w:sz w:val="20"/>
          <w:szCs w:val="20"/>
        </w:rPr>
        <w:t xml:space="preserve">Сертифициран по БДС </w:t>
      </w:r>
      <w:r w:rsidRPr="00945623">
        <w:rPr>
          <w:rFonts w:ascii="Courier New" w:hAnsi="Courier New" w:cs="Courier New"/>
          <w:b/>
          <w:bCs/>
          <w:sz w:val="20"/>
          <w:szCs w:val="20"/>
          <w:lang w:val="en-US"/>
        </w:rPr>
        <w:t>ISO</w:t>
      </w:r>
      <w:r w:rsidRPr="00945623">
        <w:rPr>
          <w:rFonts w:ascii="Courier New" w:hAnsi="Courier New" w:cs="Courier New"/>
          <w:b/>
          <w:bCs/>
          <w:sz w:val="20"/>
          <w:szCs w:val="20"/>
        </w:rPr>
        <w:t xml:space="preserve"> 45001-20</w:t>
      </w:r>
      <w:r w:rsidRPr="00945623">
        <w:rPr>
          <w:rFonts w:ascii="Courier New" w:hAnsi="Courier New" w:cs="Courier New"/>
          <w:b/>
          <w:bCs/>
          <w:sz w:val="20"/>
          <w:szCs w:val="20"/>
          <w:lang w:val="en-US"/>
        </w:rPr>
        <w:t>1</w:t>
      </w:r>
      <w:r w:rsidRPr="00945623">
        <w:rPr>
          <w:rFonts w:ascii="Courier New" w:hAnsi="Courier New" w:cs="Courier New"/>
          <w:b/>
          <w:bCs/>
          <w:sz w:val="20"/>
          <w:szCs w:val="20"/>
        </w:rPr>
        <w:t xml:space="preserve">8      </w:t>
      </w:r>
    </w:p>
    <w:p w:rsidR="00FD62E0" w:rsidRPr="00945623" w:rsidRDefault="00FD62E0" w:rsidP="00945623">
      <w:pPr>
        <w:pBdr>
          <w:bottom w:val="single" w:sz="4" w:space="1" w:color="auto"/>
        </w:pBdr>
        <w:spacing w:after="0" w:line="240" w:lineRule="auto"/>
        <w:jc w:val="center"/>
        <w:rPr>
          <w:rFonts w:ascii="Courier New" w:hAnsi="Courier New" w:cs="Courier New"/>
          <w:b/>
          <w:bCs/>
          <w:lang w:val="ru-RU"/>
        </w:rPr>
      </w:pPr>
      <w:r w:rsidRPr="00945623">
        <w:rPr>
          <w:rFonts w:ascii="Courier New" w:hAnsi="Courier New" w:cs="Courier New"/>
          <w:b/>
          <w:bCs/>
          <w:lang w:val="ru-RU"/>
        </w:rPr>
        <w:t>Регистриран като Администратор на лични данни</w:t>
      </w:r>
    </w:p>
    <w:p w:rsidR="00FD62E0" w:rsidRPr="00945623" w:rsidRDefault="00FD62E0" w:rsidP="00945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945623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</w:t>
      </w:r>
    </w:p>
    <w:p w:rsidR="00FD62E0" w:rsidRPr="00945623" w:rsidRDefault="00FD62E0" w:rsidP="00945623">
      <w:pPr>
        <w:spacing w:after="0" w:line="360" w:lineRule="auto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>ДО</w:t>
      </w:r>
    </w:p>
    <w:p w:rsidR="00FD62E0" w:rsidRPr="00945623" w:rsidRDefault="00FD62E0" w:rsidP="00945623">
      <w:pPr>
        <w:spacing w:after="0" w:line="360" w:lineRule="auto"/>
        <w:rPr>
          <w:rFonts w:ascii="Verdana" w:hAnsi="Verdana" w:cs="Verdana"/>
          <w:i/>
          <w:iCs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>ОБЩИНСКИ СЪВЕТ</w:t>
      </w:r>
      <w:r w:rsidRPr="00945623">
        <w:rPr>
          <w:rFonts w:ascii="Verdana" w:hAnsi="Verdana" w:cs="Verdana"/>
          <w:sz w:val="24"/>
          <w:szCs w:val="24"/>
          <w:lang w:val="en-US" w:eastAsia="bg-BG"/>
        </w:rPr>
        <w:t xml:space="preserve">                          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    </w:t>
      </w:r>
    </w:p>
    <w:p w:rsidR="00FD62E0" w:rsidRPr="00945623" w:rsidRDefault="00FD62E0" w:rsidP="00945623">
      <w:pPr>
        <w:spacing w:after="0" w:line="360" w:lineRule="auto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>БУРГАС</w:t>
      </w:r>
    </w:p>
    <w:p w:rsidR="00FD62E0" w:rsidRPr="00945623" w:rsidRDefault="00FD62E0" w:rsidP="00585C1C">
      <w:pPr>
        <w:spacing w:after="0" w:line="240" w:lineRule="auto"/>
        <w:rPr>
          <w:rFonts w:ascii="Verdana" w:hAnsi="Verdana" w:cs="Verdana"/>
          <w:i/>
          <w:iCs/>
          <w:lang w:eastAsia="bg-BG"/>
        </w:rPr>
      </w:pPr>
      <w:r>
        <w:rPr>
          <w:rFonts w:ascii="Verdana" w:hAnsi="Verdana" w:cs="Verdana"/>
          <w:i/>
          <w:iCs/>
          <w:lang w:eastAsia="bg-BG"/>
        </w:rPr>
        <w:t>Изх. № И-974/16.06.2026 г.</w:t>
      </w:r>
    </w:p>
    <w:p w:rsidR="00FD62E0" w:rsidRPr="00945623" w:rsidRDefault="00FD62E0" w:rsidP="00945623">
      <w:pPr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  <w:lang w:eastAsia="bg-BG"/>
        </w:rPr>
      </w:pPr>
    </w:p>
    <w:p w:rsidR="00FD62E0" w:rsidRPr="00945623" w:rsidRDefault="00FD62E0" w:rsidP="00945623">
      <w:pPr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  <w:lang w:val="ru-RU" w:eastAsia="bg-BG"/>
        </w:rPr>
      </w:pPr>
      <w:r w:rsidRPr="00945623">
        <w:rPr>
          <w:rFonts w:ascii="Verdana" w:hAnsi="Verdana" w:cs="Verdana"/>
          <w:b/>
          <w:bCs/>
          <w:sz w:val="24"/>
          <w:szCs w:val="24"/>
          <w:lang w:eastAsia="bg-BG"/>
        </w:rPr>
        <w:t>ДОКЛАДНА ЗАПИСКА</w:t>
      </w:r>
    </w:p>
    <w:p w:rsidR="00FD62E0" w:rsidRPr="00945623" w:rsidRDefault="00FD62E0" w:rsidP="00945623">
      <w:pPr>
        <w:spacing w:after="0" w:line="240" w:lineRule="auto"/>
        <w:rPr>
          <w:rFonts w:ascii="Verdana" w:hAnsi="Verdana" w:cs="Verdana"/>
          <w:b/>
          <w:bCs/>
          <w:sz w:val="24"/>
          <w:szCs w:val="24"/>
          <w:lang w:val="ru-RU" w:eastAsia="bg-BG"/>
        </w:rPr>
      </w:pPr>
    </w:p>
    <w:p w:rsidR="00FD62E0" w:rsidRPr="00945623" w:rsidRDefault="00FD62E0" w:rsidP="00945623">
      <w:pPr>
        <w:spacing w:after="0" w:line="240" w:lineRule="auto"/>
        <w:jc w:val="center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от проф. д-р Христо Стоянов Бозов, </w:t>
      </w:r>
      <w:r w:rsidRPr="00945623">
        <w:rPr>
          <w:rFonts w:ascii="Verdana" w:hAnsi="Verdana" w:cs="Verdana"/>
          <w:sz w:val="24"/>
          <w:szCs w:val="24"/>
          <w:lang w:val="ru-RU" w:eastAsia="bg-BG"/>
        </w:rPr>
        <w:t xml:space="preserve"> </w:t>
      </w:r>
    </w:p>
    <w:p w:rsidR="00FD62E0" w:rsidRPr="00945623" w:rsidRDefault="00FD62E0" w:rsidP="00945623">
      <w:pPr>
        <w:spacing w:after="0" w:line="240" w:lineRule="auto"/>
        <w:jc w:val="center"/>
        <w:rPr>
          <w:rFonts w:ascii="Verdana" w:hAnsi="Verdana" w:cs="Verdana"/>
          <w:sz w:val="28"/>
          <w:szCs w:val="28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>управител на  „Комплексен онкологичен център-Бургас" ЕООД</w:t>
      </w:r>
    </w:p>
    <w:p w:rsidR="00FD62E0" w:rsidRPr="00945623" w:rsidRDefault="00FD62E0" w:rsidP="00945623">
      <w:pPr>
        <w:spacing w:after="0" w:line="240" w:lineRule="auto"/>
        <w:rPr>
          <w:rFonts w:ascii="Verdana" w:hAnsi="Verdana" w:cs="Verdana"/>
          <w:b/>
          <w:bCs/>
          <w:sz w:val="28"/>
          <w:szCs w:val="28"/>
          <w:lang w:eastAsia="bg-BG"/>
        </w:rPr>
      </w:pPr>
    </w:p>
    <w:p w:rsidR="00FD62E0" w:rsidRPr="00945623" w:rsidRDefault="00FD62E0" w:rsidP="00945623">
      <w:pPr>
        <w:pBdr>
          <w:top w:val="single" w:sz="4" w:space="1" w:color="auto"/>
        </w:pBdr>
        <w:spacing w:after="0" w:line="276" w:lineRule="auto"/>
        <w:jc w:val="both"/>
        <w:rPr>
          <w:rFonts w:ascii="Verdana" w:eastAsia="Batang" w:hAnsi="Verdana" w:cs="Verdana"/>
          <w:sz w:val="24"/>
          <w:szCs w:val="24"/>
          <w:lang w:val="ru-RU" w:eastAsia="ko-KR"/>
        </w:rPr>
      </w:pPr>
      <w:r w:rsidRPr="00945623">
        <w:rPr>
          <w:rFonts w:ascii="Verdana" w:hAnsi="Verdana" w:cs="Verdana"/>
          <w:b/>
          <w:bCs/>
          <w:color w:val="000000"/>
          <w:sz w:val="24"/>
          <w:szCs w:val="24"/>
          <w:lang w:eastAsia="bg-BG"/>
        </w:rPr>
        <w:t xml:space="preserve">ОТНОСНО: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Промяна в учредителния акт на </w:t>
      </w:r>
      <w:r w:rsidRPr="00945623">
        <w:rPr>
          <w:rFonts w:ascii="Verdana" w:hAnsi="Verdana" w:cs="Verdana"/>
          <w:sz w:val="24"/>
          <w:szCs w:val="24"/>
          <w:lang w:eastAsia="bg-BG"/>
        </w:rPr>
        <w:t>„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Комплексен онкологичен </w:t>
      </w:r>
    </w:p>
    <w:p w:rsidR="00FD62E0" w:rsidRPr="00945623" w:rsidRDefault="00FD62E0" w:rsidP="00945623">
      <w:pPr>
        <w:spacing w:after="0" w:line="276" w:lineRule="auto"/>
        <w:jc w:val="both"/>
        <w:rPr>
          <w:rFonts w:ascii="Verdana" w:eastAsia="Batang" w:hAnsi="Verdana" w:cs="Verdana"/>
          <w:sz w:val="24"/>
          <w:szCs w:val="24"/>
          <w:lang w:val="ru-RU" w:eastAsia="ko-KR"/>
        </w:rPr>
      </w:pP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                 център Бургас</w:t>
      </w:r>
      <w:r w:rsidRPr="00945623">
        <w:rPr>
          <w:rFonts w:ascii="Verdana" w:hAnsi="Verdana" w:cs="Verdana"/>
          <w:sz w:val="24"/>
          <w:szCs w:val="24"/>
          <w:lang w:eastAsia="bg-BG"/>
        </w:rPr>
        <w:t>"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ЕООД,  в изпълнение на разпоредбите на </w:t>
      </w:r>
    </w:p>
    <w:p w:rsidR="00FD62E0" w:rsidRPr="00945623" w:rsidRDefault="00FD62E0" w:rsidP="00945623">
      <w:pPr>
        <w:pBdr>
          <w:bottom w:val="single" w:sz="4" w:space="1" w:color="auto"/>
        </w:pBdr>
        <w:spacing w:after="0" w:line="276" w:lineRule="auto"/>
        <w:jc w:val="both"/>
        <w:rPr>
          <w:rFonts w:ascii="Verdana" w:eastAsia="Batang" w:hAnsi="Verdana" w:cs="Verdana"/>
          <w:sz w:val="24"/>
          <w:szCs w:val="24"/>
          <w:lang w:val="ru-RU" w:eastAsia="ko-KR"/>
        </w:rPr>
      </w:pP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                 Закона за въвеждане на еврото в Република България.  </w:t>
      </w:r>
    </w:p>
    <w:p w:rsidR="00FD62E0" w:rsidRPr="00945623" w:rsidRDefault="00FD62E0" w:rsidP="00945623">
      <w:pPr>
        <w:spacing w:after="0" w:line="240" w:lineRule="auto"/>
        <w:rPr>
          <w:rFonts w:ascii="Verdana" w:hAnsi="Verdana" w:cs="Verdana"/>
          <w:color w:val="FF0000"/>
          <w:sz w:val="24"/>
          <w:szCs w:val="24"/>
          <w:lang w:eastAsia="bg-BG"/>
        </w:rPr>
      </w:pPr>
    </w:p>
    <w:p w:rsidR="00FD62E0" w:rsidRPr="00945623" w:rsidRDefault="00FD62E0" w:rsidP="00945623">
      <w:pPr>
        <w:spacing w:after="0" w:line="240" w:lineRule="auto"/>
        <w:rPr>
          <w:rFonts w:ascii="Verdana" w:hAnsi="Verdana" w:cs="Verdana"/>
          <w:color w:val="FF0000"/>
          <w:sz w:val="24"/>
          <w:szCs w:val="24"/>
          <w:lang w:eastAsia="bg-BG"/>
        </w:rPr>
      </w:pPr>
    </w:p>
    <w:p w:rsidR="00FD62E0" w:rsidRPr="00945623" w:rsidRDefault="00FD62E0" w:rsidP="00945623">
      <w:pPr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  <w:lang w:eastAsia="bg-BG"/>
        </w:rPr>
      </w:pPr>
      <w:r w:rsidRPr="00945623">
        <w:rPr>
          <w:rFonts w:ascii="Verdana" w:hAnsi="Verdana" w:cs="Verdana"/>
          <w:b/>
          <w:bCs/>
          <w:sz w:val="24"/>
          <w:szCs w:val="24"/>
          <w:lang w:eastAsia="bg-BG"/>
        </w:rPr>
        <w:t>УВАЖАЕМИ ОБЩИНСКИ СЪВЕТНИЦИ,</w:t>
      </w:r>
    </w:p>
    <w:p w:rsidR="00FD62E0" w:rsidRPr="00945623" w:rsidRDefault="00FD62E0" w:rsidP="00945623">
      <w:pPr>
        <w:spacing w:after="0" w:line="240" w:lineRule="auto"/>
        <w:jc w:val="both"/>
        <w:rPr>
          <w:rFonts w:ascii="Verdana" w:hAnsi="Verdana" w:cs="Verdana"/>
          <w:b/>
          <w:bCs/>
          <w:sz w:val="24"/>
          <w:szCs w:val="24"/>
          <w:lang w:eastAsia="bg-BG"/>
        </w:rPr>
      </w:pPr>
    </w:p>
    <w:p w:rsidR="00FD62E0" w:rsidRPr="00945623" w:rsidRDefault="00FD62E0" w:rsidP="00945623">
      <w:pPr>
        <w:spacing w:after="0" w:line="240" w:lineRule="auto"/>
        <w:jc w:val="both"/>
        <w:rPr>
          <w:rFonts w:ascii="Verdana" w:hAnsi="Verdana" w:cs="Verdana"/>
          <w:b/>
          <w:bCs/>
          <w:sz w:val="24"/>
          <w:szCs w:val="24"/>
          <w:lang w:eastAsia="bg-BG"/>
        </w:rPr>
      </w:pPr>
    </w:p>
    <w:p w:rsidR="00FD62E0" w:rsidRPr="00945623" w:rsidRDefault="00FD62E0" w:rsidP="00945623">
      <w:pPr>
        <w:spacing w:after="0" w:line="360" w:lineRule="auto"/>
        <w:ind w:firstLine="567"/>
        <w:jc w:val="both"/>
        <w:rPr>
          <w:rFonts w:ascii="Verdana" w:eastAsia="Batang" w:hAnsi="Verdana" w:cs="Verdana"/>
          <w:sz w:val="24"/>
          <w:szCs w:val="24"/>
          <w:lang w:val="ru-RU" w:eastAsia="ko-KR"/>
        </w:rPr>
      </w:pP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  Към 31.12.2025 г., капиталът на управляваното от мен дружество е в размер на </w:t>
      </w:r>
      <w:r w:rsidRPr="00945623">
        <w:rPr>
          <w:rFonts w:ascii="Verdana" w:eastAsia="Batang" w:hAnsi="Verdana" w:cs="Verdana"/>
          <w:sz w:val="24"/>
          <w:szCs w:val="24"/>
          <w:lang w:val="en-US" w:eastAsia="ko-KR"/>
        </w:rPr>
        <w:t xml:space="preserve">6 135 220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лева, разпределени на </w:t>
      </w:r>
      <w:r w:rsidRPr="00945623">
        <w:rPr>
          <w:rFonts w:ascii="Verdana" w:eastAsia="Batang" w:hAnsi="Verdana" w:cs="Verdana"/>
          <w:sz w:val="24"/>
          <w:szCs w:val="24"/>
          <w:lang w:val="en-US" w:eastAsia="ko-KR"/>
        </w:rPr>
        <w:t xml:space="preserve">613 522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дяла по </w:t>
      </w:r>
      <w:r w:rsidRPr="00945623">
        <w:rPr>
          <w:rFonts w:ascii="Verdana" w:eastAsia="Batang" w:hAnsi="Verdana" w:cs="Verdana"/>
          <w:sz w:val="24"/>
          <w:szCs w:val="24"/>
          <w:lang w:val="en-US" w:eastAsia="ko-KR"/>
        </w:rPr>
        <w:t xml:space="preserve">10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лева всеки. </w:t>
      </w:r>
    </w:p>
    <w:p w:rsidR="00FD62E0" w:rsidRPr="00945623" w:rsidRDefault="00FD62E0" w:rsidP="00945623">
      <w:pPr>
        <w:tabs>
          <w:tab w:val="left" w:pos="426"/>
        </w:tabs>
        <w:spacing w:after="0" w:line="360" w:lineRule="auto"/>
        <w:ind w:firstLine="425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    Във връзка с въвеждането на еврото като официална парична единица на Република България, през месец януари 2026 г. Агенция по вписванията служебно превалутира вписаният в търговския регистър размер на капитала на търговските дружества. </w:t>
      </w:r>
    </w:p>
    <w:p w:rsidR="00FD62E0" w:rsidRPr="00945623" w:rsidRDefault="00FD62E0" w:rsidP="00945623">
      <w:pPr>
        <w:tabs>
          <w:tab w:val="left" w:pos="426"/>
        </w:tabs>
        <w:spacing w:after="0" w:line="360" w:lineRule="auto"/>
        <w:ind w:firstLine="425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     Съгласно разпоредбите на чл. 32, ал. 1, ал. 3 и ал. 4 от Закона за въвеждане на еврото в Република България учредителните актове на  следва да бъдат приведени в съответствие с превалутирания размер на капитала и и превалутиран размер на дяловете, да бъдат  заверен от органа, представляващ дружеството, и да бъдат представени за обявяване в Търговския регистър едновременно с подаване на първото следващо заявление за вписване, заличаване или обявяване. </w:t>
      </w:r>
    </w:p>
    <w:p w:rsidR="00FD62E0" w:rsidRPr="00945623" w:rsidRDefault="00FD62E0" w:rsidP="00945623">
      <w:pPr>
        <w:tabs>
          <w:tab w:val="left" w:pos="426"/>
        </w:tabs>
        <w:spacing w:after="0" w:line="360" w:lineRule="auto"/>
        <w:ind w:firstLine="425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</w:t>
      </w:r>
    </w:p>
    <w:p w:rsidR="00FD62E0" w:rsidRPr="00945623" w:rsidRDefault="00FD62E0" w:rsidP="00945623">
      <w:pPr>
        <w:tabs>
          <w:tab w:val="left" w:pos="426"/>
        </w:tabs>
        <w:spacing w:after="0" w:line="360" w:lineRule="auto"/>
        <w:ind w:firstLine="425"/>
        <w:jc w:val="both"/>
        <w:rPr>
          <w:rFonts w:ascii="Verdana" w:hAnsi="Verdana" w:cs="Verdana"/>
          <w:sz w:val="24"/>
          <w:szCs w:val="24"/>
          <w:lang w:eastAsia="bg-BG"/>
        </w:rPr>
      </w:pPr>
    </w:p>
    <w:p w:rsidR="00FD62E0" w:rsidRPr="00945623" w:rsidRDefault="00FD62E0" w:rsidP="00945623">
      <w:pPr>
        <w:tabs>
          <w:tab w:val="left" w:pos="426"/>
        </w:tabs>
        <w:spacing w:after="0" w:line="360" w:lineRule="auto"/>
        <w:ind w:firstLine="425"/>
        <w:jc w:val="both"/>
        <w:rPr>
          <w:rFonts w:ascii="Verdana" w:hAnsi="Verdana" w:cs="Verdana"/>
          <w:sz w:val="24"/>
          <w:szCs w:val="24"/>
          <w:lang w:eastAsia="bg-BG"/>
        </w:rPr>
      </w:pPr>
    </w:p>
    <w:p w:rsidR="00FD62E0" w:rsidRPr="00945623" w:rsidRDefault="00FD62E0" w:rsidP="00945623">
      <w:pPr>
        <w:tabs>
          <w:tab w:val="left" w:pos="426"/>
        </w:tabs>
        <w:spacing w:after="0" w:line="360" w:lineRule="auto"/>
        <w:ind w:firstLine="425"/>
        <w:jc w:val="both"/>
        <w:rPr>
          <w:rFonts w:ascii="Verdana" w:hAnsi="Verdana" w:cs="Verdana"/>
          <w:sz w:val="24"/>
          <w:szCs w:val="24"/>
          <w:lang w:eastAsia="bg-BG"/>
        </w:rPr>
      </w:pPr>
    </w:p>
    <w:p w:rsidR="00FD62E0" w:rsidRPr="00945623" w:rsidRDefault="00FD62E0" w:rsidP="00945623">
      <w:pPr>
        <w:tabs>
          <w:tab w:val="left" w:pos="426"/>
        </w:tabs>
        <w:spacing w:after="0" w:line="360" w:lineRule="auto"/>
        <w:ind w:firstLine="425"/>
        <w:jc w:val="both"/>
        <w:rPr>
          <w:rFonts w:ascii="Verdana" w:hAnsi="Verdana" w:cs="Verdana"/>
          <w:sz w:val="24"/>
          <w:szCs w:val="24"/>
          <w:lang w:eastAsia="bg-BG"/>
        </w:rPr>
      </w:pPr>
    </w:p>
    <w:p w:rsidR="00FD62E0" w:rsidRPr="00945623" w:rsidRDefault="00FD62E0" w:rsidP="00945623">
      <w:pPr>
        <w:tabs>
          <w:tab w:val="left" w:pos="426"/>
        </w:tabs>
        <w:spacing w:after="0" w:line="360" w:lineRule="auto"/>
        <w:ind w:firstLine="425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   Към настоящия момент служебно превалутираният размер на капитала</w:t>
      </w:r>
      <w:r w:rsidRPr="00945623">
        <w:rPr>
          <w:rFonts w:ascii="Verdana" w:hAnsi="Verdana" w:cs="Verdana"/>
          <w:sz w:val="24"/>
          <w:szCs w:val="24"/>
          <w:lang w:val="en-US" w:eastAsia="bg-BG"/>
        </w:rPr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>на „</w:t>
      </w:r>
      <w:r>
        <w:rPr>
          <w:rFonts w:ascii="Verdana" w:eastAsia="Batang" w:hAnsi="Verdana" w:cs="Verdana"/>
          <w:sz w:val="24"/>
          <w:szCs w:val="24"/>
          <w:lang w:val="ru-RU" w:eastAsia="ko-KR"/>
        </w:rPr>
        <w:t xml:space="preserve">Комплексен онкологичен център -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Бургас</w:t>
      </w:r>
      <w:r w:rsidRPr="00945623">
        <w:rPr>
          <w:rFonts w:ascii="Verdana" w:hAnsi="Verdana" w:cs="Verdana"/>
          <w:sz w:val="24"/>
          <w:szCs w:val="24"/>
          <w:lang w:eastAsia="bg-BG"/>
        </w:rPr>
        <w:t>"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, вписан в Търговския регистър към Агенцията по вписвания е в размер на  </w:t>
      </w:r>
      <w:r w:rsidRPr="00945623">
        <w:rPr>
          <w:rFonts w:ascii="Verdana" w:hAnsi="Verdana" w:cs="Verdana"/>
          <w:sz w:val="24"/>
          <w:szCs w:val="24"/>
          <w:lang w:val="en-US" w:eastAsia="bg-BG"/>
        </w:rPr>
        <w:t>3 136 8</w:t>
      </w:r>
      <w:r w:rsidRPr="00945623">
        <w:rPr>
          <w:rFonts w:ascii="Verdana" w:hAnsi="Verdana" w:cs="Verdana"/>
          <w:sz w:val="24"/>
          <w:szCs w:val="24"/>
          <w:lang w:eastAsia="bg-BG"/>
        </w:rPr>
        <w:t>8</w:t>
      </w:r>
      <w:r w:rsidRPr="00945623">
        <w:rPr>
          <w:rFonts w:ascii="Verdana" w:hAnsi="Verdana" w:cs="Verdana"/>
          <w:sz w:val="24"/>
          <w:szCs w:val="24"/>
          <w:lang w:val="en-US" w:eastAsia="bg-BG"/>
        </w:rPr>
        <w:t>8</w:t>
      </w:r>
      <w:r w:rsidRPr="00945623">
        <w:rPr>
          <w:rFonts w:ascii="Verdana" w:hAnsi="Verdana" w:cs="Verdana"/>
          <w:sz w:val="24"/>
          <w:szCs w:val="24"/>
          <w:lang w:eastAsia="bg-BG"/>
        </w:rPr>
        <w:t>,</w:t>
      </w:r>
      <w:r w:rsidRPr="00945623">
        <w:rPr>
          <w:rFonts w:ascii="Verdana" w:hAnsi="Verdana" w:cs="Verdana"/>
          <w:sz w:val="24"/>
          <w:szCs w:val="24"/>
          <w:lang w:val="en-US" w:eastAsia="bg-BG"/>
        </w:rPr>
        <w:t>18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eвро, което разпределено на </w:t>
      </w:r>
      <w:r w:rsidRPr="00945623">
        <w:rPr>
          <w:rFonts w:ascii="Verdana" w:eastAsia="Batang" w:hAnsi="Verdana" w:cs="Verdana"/>
          <w:sz w:val="24"/>
          <w:szCs w:val="24"/>
          <w:lang w:val="en-US" w:eastAsia="ko-KR"/>
        </w:rPr>
        <w:t xml:space="preserve">613 522 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дяла, формира стойност на един дял 5,11 евро. </w:t>
      </w:r>
    </w:p>
    <w:p w:rsidR="00FD62E0" w:rsidRPr="00945623" w:rsidRDefault="00FD62E0" w:rsidP="00945623">
      <w:pPr>
        <w:tabs>
          <w:tab w:val="left" w:pos="567"/>
        </w:tabs>
        <w:spacing w:after="0" w:line="360" w:lineRule="auto"/>
        <w:ind w:firstLine="567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    Сборът на превалутираните дялове не съвпада със служебно превалутирания размер на капитала в Търговския регистър, което налага да бъде направена промяна с 0,82 евро, което е в размер под 5% от вписания капитал и е допустимото по Закона за въвеждане на еврото в Република България отклонение наложено от правилата за закръгляване. Това изисква да се извърши промяна в учредителния акт, което е от компетенциите на Общински съвет Бургас, в качеството му на упражняващ правата на общината като едноличен собственик на капитала. </w:t>
      </w:r>
    </w:p>
    <w:p w:rsidR="00FD62E0" w:rsidRPr="00945623" w:rsidRDefault="00FD62E0" w:rsidP="00945623">
      <w:pPr>
        <w:spacing w:after="0" w:line="360" w:lineRule="auto"/>
        <w:ind w:firstLine="567"/>
        <w:jc w:val="both"/>
        <w:rPr>
          <w:rFonts w:ascii="Verdana" w:eastAsia="Batang" w:hAnsi="Verdana" w:cs="Verdana"/>
          <w:sz w:val="24"/>
          <w:szCs w:val="24"/>
          <w:lang w:val="ru-RU" w:eastAsia="ko-KR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   „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Комплексен онкологичен център</w:t>
      </w:r>
      <w:r>
        <w:rPr>
          <w:rFonts w:ascii="Verdana" w:eastAsia="Batang" w:hAnsi="Verdana" w:cs="Verdana"/>
          <w:sz w:val="24"/>
          <w:szCs w:val="24"/>
          <w:lang w:val="ru-RU" w:eastAsia="ko-KR"/>
        </w:rPr>
        <w:t xml:space="preserve"> -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Бургас</w:t>
      </w:r>
      <w:r w:rsidRPr="00945623">
        <w:rPr>
          <w:rFonts w:ascii="Verdana" w:hAnsi="Verdana" w:cs="Verdana"/>
          <w:sz w:val="24"/>
          <w:szCs w:val="24"/>
          <w:lang w:eastAsia="bg-BG"/>
        </w:rPr>
        <w:t>"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 е и едноличен собственик на капитала на търговско дружество </w:t>
      </w:r>
      <w:r w:rsidRPr="00945623">
        <w:rPr>
          <w:rFonts w:ascii="Verdana" w:hAnsi="Verdana" w:cs="Verdana"/>
          <w:sz w:val="24"/>
          <w:szCs w:val="24"/>
          <w:lang w:eastAsia="bg-BG"/>
        </w:rPr>
        <w:t>„Медицински център Вяра и Надежда-Бургас" ЕООД, ЕИК 206718116, със седалище и адрес на управление гр. Бургас, ул. доц. д-р Константин Кънчев, Корпус 1 , чиито капитал к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ъм 31.12.2025 г., е в размер на 10 000</w:t>
      </w:r>
      <w:r w:rsidRPr="00945623">
        <w:rPr>
          <w:rFonts w:ascii="Verdana" w:eastAsia="Batang" w:hAnsi="Verdana" w:cs="Verdana"/>
          <w:sz w:val="24"/>
          <w:szCs w:val="24"/>
          <w:lang w:val="en-US" w:eastAsia="ko-KR"/>
        </w:rPr>
        <w:t xml:space="preserve">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лева, разпределени на 1 000</w:t>
      </w:r>
      <w:r w:rsidRPr="00945623">
        <w:rPr>
          <w:rFonts w:ascii="Verdana" w:eastAsia="Batang" w:hAnsi="Verdana" w:cs="Verdana"/>
          <w:sz w:val="24"/>
          <w:szCs w:val="24"/>
          <w:lang w:val="en-US" w:eastAsia="ko-KR"/>
        </w:rPr>
        <w:t xml:space="preserve">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дяла по </w:t>
      </w:r>
      <w:r w:rsidRPr="00945623">
        <w:rPr>
          <w:rFonts w:ascii="Verdana" w:eastAsia="Batang" w:hAnsi="Verdana" w:cs="Verdana"/>
          <w:sz w:val="24"/>
          <w:szCs w:val="24"/>
          <w:lang w:val="en-US" w:eastAsia="ko-KR"/>
        </w:rPr>
        <w:t xml:space="preserve">10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лева всеки. </w:t>
      </w:r>
    </w:p>
    <w:p w:rsidR="00FD62E0" w:rsidRPr="00945623" w:rsidRDefault="00FD62E0" w:rsidP="00945623">
      <w:pPr>
        <w:tabs>
          <w:tab w:val="left" w:pos="426"/>
        </w:tabs>
        <w:spacing w:after="0" w:line="360" w:lineRule="auto"/>
        <w:ind w:firstLine="425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   Към настоящия момент служебно превалутирания размер на капитала</w:t>
      </w:r>
      <w:r w:rsidRPr="00945623">
        <w:rPr>
          <w:rFonts w:ascii="Verdana" w:hAnsi="Verdana" w:cs="Verdana"/>
          <w:sz w:val="24"/>
          <w:szCs w:val="24"/>
          <w:lang w:val="en-US" w:eastAsia="bg-BG"/>
        </w:rPr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>на „Медицински център Вяра и Надежда-Бургас" ЕООД, вписан в Търговския регистър към Агенцията по вписвания е в размер на  5 112,92 eвро, което разпределено на 1 000</w:t>
      </w:r>
      <w:r w:rsidRPr="00945623">
        <w:rPr>
          <w:rFonts w:ascii="Verdana" w:eastAsia="Batang" w:hAnsi="Verdana" w:cs="Verdana"/>
          <w:sz w:val="24"/>
          <w:szCs w:val="24"/>
          <w:lang w:val="en-US" w:eastAsia="ko-KR"/>
        </w:rPr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дяла, формира стойност на един дял 5,11 евро. </w:t>
      </w:r>
    </w:p>
    <w:p w:rsidR="00FD62E0" w:rsidRPr="00945623" w:rsidRDefault="00FD62E0" w:rsidP="00945623">
      <w:pPr>
        <w:tabs>
          <w:tab w:val="left" w:pos="567"/>
        </w:tabs>
        <w:spacing w:after="0" w:line="360" w:lineRule="auto"/>
        <w:ind w:firstLine="567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   Сборът на превалутираните дялове не съвпада със служебно превалутирания размер на капитала в Търговския регистър, което налага да бъде направена промяна с 0,08 евро, което е в размер под 5% от вписания капитал и е допустимото по Закона за въвеждане на еврото в Република България отклонение наложено от правилата за закръгляване. Това изисква да се извърши промяна в учредителния акт, което е от компетенциите на Общински съвет Бургас, в качеството му на упражняващ правата на общината като едноличен собственик на капитала. </w:t>
      </w:r>
    </w:p>
    <w:p w:rsidR="00FD62E0" w:rsidRPr="00945623" w:rsidRDefault="00FD62E0" w:rsidP="00945623">
      <w:pPr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ab/>
        <w:t xml:space="preserve">  На основание чл. 21, ал. 1, т. 9 и т. 23 от Закона за местното самоуправление и местната администрация, чл. 137, ал. 1, т. 1 във връзка с чл. 147, ал. 2 от Търговския закон, чл. 32 от Закона за въвеждане на еврото </w:t>
      </w:r>
      <w:r w:rsidRPr="00945623">
        <w:rPr>
          <w:rFonts w:ascii="Verdana" w:hAnsi="Verdana" w:cs="Verdana"/>
          <w:sz w:val="24"/>
          <w:szCs w:val="24"/>
          <w:lang w:eastAsia="bg-BG"/>
        </w:rPr>
        <w:lastRenderedPageBreak/>
        <w:t xml:space="preserve">в Република България и чл.12, т.8 от „Наредба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Бургас",  предлагам Общински съвет - Бургас да вземе следните </w:t>
      </w:r>
    </w:p>
    <w:p w:rsidR="00FD62E0" w:rsidRPr="00945623" w:rsidRDefault="00FD62E0" w:rsidP="00945623">
      <w:pPr>
        <w:spacing w:after="0" w:line="360" w:lineRule="auto"/>
        <w:jc w:val="both"/>
        <w:rPr>
          <w:rFonts w:ascii="Verdana" w:hAnsi="Verdana" w:cs="Verdana"/>
          <w:b/>
          <w:bCs/>
          <w:sz w:val="24"/>
          <w:szCs w:val="24"/>
          <w:lang w:eastAsia="bg-BG"/>
        </w:rPr>
      </w:pPr>
    </w:p>
    <w:p w:rsidR="00FD62E0" w:rsidRPr="00945623" w:rsidRDefault="00FD62E0" w:rsidP="00945623">
      <w:pPr>
        <w:tabs>
          <w:tab w:val="left" w:pos="567"/>
        </w:tabs>
        <w:spacing w:after="0" w:line="360" w:lineRule="auto"/>
        <w:ind w:firstLine="567"/>
        <w:jc w:val="center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>Р Е Ш Е Н И Я:</w:t>
      </w:r>
    </w:p>
    <w:p w:rsidR="00FD62E0" w:rsidRPr="00945623" w:rsidRDefault="00FD62E0" w:rsidP="00945623">
      <w:pPr>
        <w:tabs>
          <w:tab w:val="left" w:pos="567"/>
        </w:tabs>
        <w:spacing w:after="0" w:line="360" w:lineRule="auto"/>
        <w:ind w:firstLine="567"/>
        <w:jc w:val="center"/>
        <w:rPr>
          <w:rFonts w:ascii="Verdana" w:hAnsi="Verdana" w:cs="Verdana"/>
          <w:sz w:val="24"/>
          <w:szCs w:val="24"/>
          <w:lang w:eastAsia="bg-BG"/>
        </w:rPr>
      </w:pPr>
    </w:p>
    <w:p w:rsidR="00FD62E0" w:rsidRPr="00945623" w:rsidRDefault="00FD62E0" w:rsidP="00945623">
      <w:pPr>
        <w:tabs>
          <w:tab w:val="left" w:pos="567"/>
        </w:tabs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ab/>
        <w:t>т.1. Определя размера на капитала на „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Комплексен онкологичен център </w:t>
      </w:r>
      <w:r>
        <w:rPr>
          <w:rFonts w:ascii="Verdana" w:eastAsia="Batang" w:hAnsi="Verdana" w:cs="Verdana"/>
          <w:sz w:val="24"/>
          <w:szCs w:val="24"/>
          <w:lang w:val="ru-RU" w:eastAsia="ko-KR"/>
        </w:rPr>
        <w:t xml:space="preserve">-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Бургас</w:t>
      </w:r>
      <w:r w:rsidRPr="00945623">
        <w:rPr>
          <w:rFonts w:ascii="Verdana" w:hAnsi="Verdana" w:cs="Verdana"/>
          <w:sz w:val="24"/>
          <w:szCs w:val="24"/>
          <w:lang w:eastAsia="bg-BG"/>
        </w:rPr>
        <w:t>"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 </w:t>
      </w:r>
      <w:r w:rsidRPr="00945623">
        <w:rPr>
          <w:rFonts w:ascii="Verdana" w:hAnsi="Verdana" w:cs="Verdana"/>
          <w:sz w:val="24"/>
          <w:szCs w:val="24"/>
          <w:lang w:eastAsia="bg-BG"/>
        </w:rPr>
        <w:t>след превалутирането  на 3 136 889  евро /три милиона сто тридесет и шест хиляди осемстотин осемдесет и девет евро/, от които:</w:t>
      </w:r>
    </w:p>
    <w:p w:rsidR="00FD62E0" w:rsidRPr="00945623" w:rsidRDefault="00FD62E0" w:rsidP="00945623">
      <w:pPr>
        <w:tabs>
          <w:tab w:val="left" w:pos="567"/>
        </w:tabs>
        <w:spacing w:after="0" w:line="360" w:lineRule="auto"/>
        <w:ind w:firstLine="567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color w:val="FF0000"/>
          <w:sz w:val="24"/>
          <w:szCs w:val="24"/>
          <w:lang w:eastAsia="bg-BG"/>
        </w:rPr>
        <w:tab/>
      </w:r>
      <w:r w:rsidRPr="00945623">
        <w:rPr>
          <w:rFonts w:ascii="Verdana" w:hAnsi="Verdana" w:cs="Verdana"/>
          <w:sz w:val="24"/>
          <w:szCs w:val="24"/>
          <w:lang w:eastAsia="bg-BG"/>
        </w:rPr>
        <w:t>а) 231 619,06 (двеста тридесет и една хиляди шестстотин и деветнадесет евро и шест евроцента) евро, представляващи парична вноска в капитала от едноличния собственик Община Бургас;</w:t>
      </w:r>
    </w:p>
    <w:p w:rsidR="00FD62E0" w:rsidRPr="00945623" w:rsidRDefault="00FD62E0" w:rsidP="00945623">
      <w:pPr>
        <w:tabs>
          <w:tab w:val="left" w:pos="0"/>
        </w:tabs>
        <w:spacing w:after="0" w:line="360" w:lineRule="auto"/>
        <w:ind w:firstLine="567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 б) 2 905 269,94 (два милиона деветстотин и пет хиляди двеста шестдесет и девет евро и деветдесет и четири евроцента) евро непарична вноска, съгласно Решение по т.36 от Прот</w:t>
      </w:r>
      <w:r>
        <w:rPr>
          <w:rFonts w:ascii="Verdana" w:hAnsi="Verdana" w:cs="Verdana"/>
          <w:sz w:val="24"/>
          <w:szCs w:val="24"/>
          <w:lang w:eastAsia="bg-BG"/>
        </w:rPr>
        <w:t>о</w:t>
      </w:r>
      <w:r w:rsidRPr="00945623">
        <w:rPr>
          <w:rFonts w:ascii="Verdana" w:hAnsi="Verdana" w:cs="Verdana"/>
          <w:sz w:val="24"/>
          <w:szCs w:val="24"/>
          <w:lang w:eastAsia="bg-BG"/>
        </w:rPr>
        <w:t>кол №32/28.01.2014г. и Решение по т.78 от Протокол №34/25.03.20214г. но Общински съвет - Бургас  представляваща евровата равностойност на:</w:t>
      </w:r>
    </w:p>
    <w:p w:rsidR="00FD62E0" w:rsidRPr="00945623" w:rsidRDefault="00FD62E0" w:rsidP="00945623">
      <w:pPr>
        <w:tabs>
          <w:tab w:val="left" w:pos="0"/>
        </w:tabs>
        <w:spacing w:after="0" w:line="360" w:lineRule="auto"/>
        <w:ind w:firstLine="567"/>
        <w:jc w:val="both"/>
        <w:rPr>
          <w:rFonts w:ascii="Verdana" w:hAnsi="Verdana" w:cs="Verdana"/>
          <w:color w:val="FF0000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>1) 486 (четиристотин осемдесет и шест) квадратни метра идеални части от сграда с идентификатор 07079.608.323.1 по Кад</w:t>
      </w:r>
      <w:r>
        <w:rPr>
          <w:rFonts w:ascii="Verdana" w:hAnsi="Verdana" w:cs="Verdana"/>
          <w:sz w:val="24"/>
          <w:szCs w:val="24"/>
          <w:lang w:eastAsia="bg-BG"/>
        </w:rPr>
        <w:t>астралната карта и кадастралният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регистри на гр.</w:t>
      </w:r>
      <w:r>
        <w:rPr>
          <w:rFonts w:ascii="Verdana" w:hAnsi="Verdana" w:cs="Verdana"/>
          <w:sz w:val="24"/>
          <w:szCs w:val="24"/>
          <w:lang w:eastAsia="bg-BG"/>
        </w:rPr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>Бургас, одобрени със заповед РД-18-9/30.01 2009 год., посл. изменение със Заповед КД-14-02-1699/24.10.2013 г. на Началника на СГКК-Бургас, застроена площ 1100 кв.м., брой етажи: 2, предназначение: Здравно заведение, адрес на сградата: гр.Бургас, ул. „Иван Богоров”, построена в имот с идентификатор 07079.608.323 по Кадастралната карта и</w:t>
      </w:r>
      <w:r w:rsidRPr="00945623">
        <w:rPr>
          <w:rFonts w:ascii="Verdana" w:hAnsi="Verdana" w:cs="Verdana"/>
          <w:color w:val="FF0000"/>
          <w:sz w:val="24"/>
          <w:szCs w:val="24"/>
          <w:lang w:eastAsia="bg-BG"/>
        </w:rPr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кадастралните регистри на гр.Бургас, УПИ VI, кв.135Б по плана на ЦГЧ-гр.Бургас, представляваща процедурно помещение (бункер) за разполагане на мултимодален линеен ускорител, изградена като пристройка в източната част на съществуващата сграда на отделение по лъчелечение на КОЦ ЕООД - гр. Бургас. Пристройката е обособена като самостоятелна полуподземна стоманобетонова постройка с основно предназначение - разполагане процедурно помещение за монтиране на линеен ускорител с мощност до 18 мегаелектронволта с обслужващи помещения към него, в която са обособени следните помещения: Процедурно помещение за разполагане </w:t>
      </w:r>
      <w:r w:rsidRPr="00945623">
        <w:rPr>
          <w:rFonts w:ascii="Verdana" w:hAnsi="Verdana" w:cs="Verdana"/>
          <w:sz w:val="24"/>
          <w:szCs w:val="24"/>
          <w:lang w:eastAsia="bg-BG"/>
        </w:rPr>
        <w:lastRenderedPageBreak/>
        <w:t>на мултимодален линеен ускорител с мощност до 18 мегаелектронволта, дозиметрична апаратура и система за планиране с коридор за преход към процедурното помещение; Командно помещение; Работен кабинет и мулажна лаборатория, за разполагане на дозиметричната апаратура и системата за планиране на лъчелечението; Консултативен лекарски кабинет и чакалня за пациенти, предназначени за извършване на консултативни дейности; Съблекални - 2 броя и санитарни възли - 2 броя, от които единия предназначен за хора с различни увреждания; Складово и техническо помещение, в което е разположено UPS захранващо устройство, подсигуряващо работата на апарата в случай на прекъсване на електричеството; Вентилационно помещение и шахта за директен външен достъп за вертикално транспортиране на медицински контейнер и на апаратура; Отопляема чрез микропроцесорен терморегулатор и   нагревателни рогозки разделени на две рампа; Асансьор, подходящ за хора с различни увреждания, осигуряващ достъпа на пациентите с увреждания до процедурните помещения;</w:t>
      </w:r>
    </w:p>
    <w:p w:rsidR="00FD62E0" w:rsidRPr="00945623" w:rsidRDefault="00FD62E0" w:rsidP="00B73099">
      <w:pPr>
        <w:tabs>
          <w:tab w:val="left" w:pos="0"/>
        </w:tabs>
        <w:spacing w:after="0" w:line="360" w:lineRule="auto"/>
        <w:ind w:firstLine="567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         2) Медицинско оборудване-Апаратура за лъчелечение, включващо: Мултимодален линеен ускорител с многолистен колиматор, Устройство за имобилизация на пациента, включващи базова подложка за глава, гръб, корем и други, Дозиметрична апаратура, включваща моторизиран 3D фантом за автоматично анализиране на лъчевите снопове, набор Йонизационни камери, еталонен дозиметър, измервателна система с йонизационни камери за измерване на динамични полета, слоест фантом, измерително устройство и фантом подходящ за ежедневни дозиметрични проверки за линеен ускорите и 1 D воден фантом за вертикален сноп; медицински изделия; софтуер за планиране на лъчелечението и софтуер за вътрешно-болнична мрежа.</w:t>
      </w:r>
    </w:p>
    <w:p w:rsidR="00FD62E0" w:rsidRPr="00945623" w:rsidRDefault="00FD62E0" w:rsidP="00945623">
      <w:pPr>
        <w:tabs>
          <w:tab w:val="left" w:pos="0"/>
          <w:tab w:val="left" w:pos="567"/>
        </w:tabs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ab/>
        <w:t xml:space="preserve">  т. 2. За „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Комплексен онкологичен център</w:t>
      </w:r>
      <w:r>
        <w:rPr>
          <w:rFonts w:ascii="Verdana" w:eastAsia="Batang" w:hAnsi="Verdana" w:cs="Verdana"/>
          <w:sz w:val="24"/>
          <w:szCs w:val="24"/>
          <w:lang w:val="ru-RU" w:eastAsia="ko-KR"/>
        </w:rPr>
        <w:t xml:space="preserve"> -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Бургас</w:t>
      </w:r>
      <w:r w:rsidRPr="00945623">
        <w:rPr>
          <w:rFonts w:ascii="Verdana" w:hAnsi="Verdana" w:cs="Verdana"/>
          <w:sz w:val="24"/>
          <w:szCs w:val="24"/>
          <w:lang w:eastAsia="bg-BG"/>
        </w:rPr>
        <w:t>"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-  определя номиналната стойност на един дял на  1 (едно) евро.</w:t>
      </w:r>
    </w:p>
    <w:p w:rsidR="00FD62E0" w:rsidRPr="00945623" w:rsidRDefault="00FD62E0" w:rsidP="00945623">
      <w:pPr>
        <w:tabs>
          <w:tab w:val="left" w:pos="0"/>
          <w:tab w:val="left" w:pos="567"/>
        </w:tabs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ab/>
        <w:t xml:space="preserve">   т. 3. Определя броя на дяловете на „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Комплексен онкологичен център</w:t>
      </w:r>
      <w:r>
        <w:rPr>
          <w:rFonts w:ascii="Verdana" w:eastAsia="Batang" w:hAnsi="Verdana" w:cs="Verdana"/>
          <w:sz w:val="24"/>
          <w:szCs w:val="24"/>
          <w:lang w:val="ru-RU" w:eastAsia="ko-KR"/>
        </w:rPr>
        <w:t xml:space="preserve"> -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Бургас</w:t>
      </w:r>
      <w:r w:rsidRPr="00945623">
        <w:rPr>
          <w:rFonts w:ascii="Verdana" w:hAnsi="Verdana" w:cs="Verdana"/>
          <w:sz w:val="24"/>
          <w:szCs w:val="24"/>
          <w:lang w:eastAsia="bg-BG"/>
        </w:rPr>
        <w:t>"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 - 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3 136 889 (три милиона сто тридесет и шест хиляди осемстотин осемдесет и девет) дяла.</w:t>
      </w:r>
    </w:p>
    <w:p w:rsidR="00FD62E0" w:rsidRPr="00945623" w:rsidRDefault="00FD62E0" w:rsidP="00945623">
      <w:pPr>
        <w:tabs>
          <w:tab w:val="left" w:pos="0"/>
          <w:tab w:val="left" w:pos="567"/>
        </w:tabs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lastRenderedPageBreak/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ab/>
        <w:t>т.4. Приема изменен учредителен акт на  „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Комплексен онкологичен център Бургас</w:t>
      </w:r>
      <w:r w:rsidRPr="00945623">
        <w:rPr>
          <w:rFonts w:ascii="Verdana" w:hAnsi="Verdana" w:cs="Verdana"/>
          <w:sz w:val="24"/>
          <w:szCs w:val="24"/>
          <w:lang w:eastAsia="bg-BG"/>
        </w:rPr>
        <w:t>"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 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, съгласно приетите решения по т.1, т.2 и т.3  и приложения проект. </w:t>
      </w:r>
    </w:p>
    <w:p w:rsidR="00FD62E0" w:rsidRPr="00945623" w:rsidRDefault="00FD62E0" w:rsidP="00945623">
      <w:pPr>
        <w:tabs>
          <w:tab w:val="left" w:pos="567"/>
        </w:tabs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ab/>
        <w:t xml:space="preserve"> т.5. Определя размера на капитала на „Медицински център Вяра и Надежда-Бургас</w:t>
      </w:r>
      <w:r w:rsidRPr="00945623">
        <w:rPr>
          <w:rFonts w:ascii="Comic Sans MS" w:hAnsi="Comic Sans MS" w:cs="Comic Sans MS"/>
          <w:sz w:val="24"/>
          <w:szCs w:val="24"/>
          <w:lang w:eastAsia="bg-BG"/>
        </w:rPr>
        <w:t>”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ЕООД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след превалутирането  на 5 113  евро (пет хиляди сто и тринадесет евро) или увеличаване в рамките на 5% за постигане на кръгли стойности. </w:t>
      </w:r>
    </w:p>
    <w:p w:rsidR="00FD62E0" w:rsidRPr="00945623" w:rsidRDefault="00FD62E0" w:rsidP="00945623">
      <w:pPr>
        <w:tabs>
          <w:tab w:val="left" w:pos="0"/>
          <w:tab w:val="left" w:pos="567"/>
        </w:tabs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>
        <w:rPr>
          <w:rFonts w:ascii="Verdana" w:hAnsi="Verdana" w:cs="Verdana"/>
          <w:sz w:val="24"/>
          <w:szCs w:val="24"/>
          <w:lang w:eastAsia="bg-BG"/>
        </w:rPr>
        <w:t xml:space="preserve"> </w:t>
      </w:r>
      <w:r>
        <w:rPr>
          <w:rFonts w:ascii="Verdana" w:hAnsi="Verdana" w:cs="Verdana"/>
          <w:sz w:val="24"/>
          <w:szCs w:val="24"/>
          <w:lang w:eastAsia="bg-BG"/>
        </w:rPr>
        <w:tab/>
        <w:t xml:space="preserve">т.6. </w:t>
      </w:r>
      <w:r w:rsidRPr="00945623">
        <w:rPr>
          <w:rFonts w:ascii="Verdana" w:hAnsi="Verdana" w:cs="Verdana"/>
          <w:sz w:val="24"/>
          <w:szCs w:val="24"/>
          <w:lang w:eastAsia="bg-BG"/>
        </w:rPr>
        <w:t>Определя номиналната стойност на всеки от дяловете на „Медицински център Вяра и Надежда-Бургас</w:t>
      </w:r>
      <w:r w:rsidRPr="00945623">
        <w:rPr>
          <w:rFonts w:ascii="Comic Sans MS" w:hAnsi="Comic Sans MS" w:cs="Comic Sans MS"/>
          <w:sz w:val="24"/>
          <w:szCs w:val="24"/>
          <w:lang w:eastAsia="bg-BG"/>
        </w:rPr>
        <w:t>”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ЕООД - 1 (едно) евро</w:t>
      </w:r>
      <w:r>
        <w:rPr>
          <w:rFonts w:ascii="Verdana" w:hAnsi="Verdana" w:cs="Verdana"/>
          <w:sz w:val="24"/>
          <w:szCs w:val="24"/>
          <w:lang w:eastAsia="bg-BG"/>
        </w:rPr>
        <w:t>.</w:t>
      </w:r>
    </w:p>
    <w:p w:rsidR="00FD62E0" w:rsidRPr="00945623" w:rsidRDefault="00FD62E0" w:rsidP="00945623">
      <w:pPr>
        <w:tabs>
          <w:tab w:val="left" w:pos="567"/>
        </w:tabs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ab/>
        <w:t>т. 7. Определя броя на дяловете на „Медицински център Вяра и Надежда-Бургас</w:t>
      </w:r>
      <w:r w:rsidRPr="00945623">
        <w:rPr>
          <w:rFonts w:ascii="Comic Sans MS" w:hAnsi="Comic Sans MS" w:cs="Comic Sans MS"/>
          <w:sz w:val="24"/>
          <w:szCs w:val="24"/>
          <w:lang w:eastAsia="bg-BG"/>
        </w:rPr>
        <w:t>”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ЕООД на 5 113 (пет хиляди сто и тринадесет) дяла. </w:t>
      </w:r>
    </w:p>
    <w:p w:rsidR="00FD62E0" w:rsidRPr="00945623" w:rsidRDefault="00FD62E0" w:rsidP="00945623">
      <w:pPr>
        <w:tabs>
          <w:tab w:val="left" w:pos="567"/>
        </w:tabs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ab/>
        <w:t>т.8. Дава съгласие управителя на едноличния собственик на капитала „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Комплексен онкологичен център</w:t>
      </w:r>
      <w:r>
        <w:rPr>
          <w:rFonts w:ascii="Verdana" w:eastAsia="Batang" w:hAnsi="Verdana" w:cs="Verdana"/>
          <w:sz w:val="24"/>
          <w:szCs w:val="24"/>
          <w:lang w:val="ru-RU" w:eastAsia="ko-KR"/>
        </w:rPr>
        <w:t xml:space="preserve">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-</w:t>
      </w:r>
      <w:r>
        <w:rPr>
          <w:rFonts w:ascii="Verdana" w:eastAsia="Batang" w:hAnsi="Verdana" w:cs="Verdana"/>
          <w:sz w:val="24"/>
          <w:szCs w:val="24"/>
          <w:lang w:val="ru-RU" w:eastAsia="ko-KR"/>
        </w:rPr>
        <w:t xml:space="preserve">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Бургас</w:t>
      </w:r>
      <w:r w:rsidRPr="00945623">
        <w:rPr>
          <w:rFonts w:ascii="Comic Sans MS" w:hAnsi="Comic Sans MS" w:cs="Comic Sans MS"/>
          <w:sz w:val="24"/>
          <w:szCs w:val="24"/>
          <w:lang w:eastAsia="bg-BG"/>
        </w:rPr>
        <w:t>”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 да подпише </w:t>
      </w:r>
      <w:r w:rsidRPr="00945623">
        <w:rPr>
          <w:rFonts w:ascii="Verdana" w:hAnsi="Verdana" w:cs="Verdana"/>
          <w:sz w:val="24"/>
          <w:szCs w:val="24"/>
          <w:lang w:eastAsia="bg-BG"/>
        </w:rPr>
        <w:t>изменен учредителен акт на „Медицински център Вяра и Надежда-Бургас</w:t>
      </w:r>
      <w:r w:rsidRPr="00945623">
        <w:rPr>
          <w:rFonts w:ascii="Comic Sans MS" w:hAnsi="Comic Sans MS" w:cs="Comic Sans MS"/>
          <w:sz w:val="24"/>
          <w:szCs w:val="24"/>
          <w:lang w:eastAsia="bg-BG"/>
        </w:rPr>
        <w:t>”</w:t>
      </w:r>
      <w:r>
        <w:rPr>
          <w:rFonts w:ascii="Verdana" w:hAnsi="Verdana" w:cs="Verdana"/>
          <w:sz w:val="24"/>
          <w:szCs w:val="24"/>
          <w:lang w:eastAsia="bg-BG"/>
        </w:rPr>
        <w:t xml:space="preserve"> ЕООД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, съгласно приетите решения по т.5, т.6 и т.7  и приложения проект. </w:t>
      </w:r>
    </w:p>
    <w:p w:rsidR="00FD62E0" w:rsidRPr="00945623" w:rsidRDefault="00FD62E0" w:rsidP="00945623">
      <w:pPr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 xml:space="preserve">т. 9 </w:t>
      </w:r>
      <w:r w:rsidRPr="00945623">
        <w:rPr>
          <w:rFonts w:ascii="Verdana" w:hAnsi="Verdana" w:cs="Verdana"/>
          <w:sz w:val="24"/>
          <w:szCs w:val="24"/>
          <w:lang w:val="en-US" w:eastAsia="bg-BG"/>
        </w:rPr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>Възлага на управителят на  „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Комплексен онкологичен център</w:t>
      </w:r>
      <w:r>
        <w:rPr>
          <w:rFonts w:ascii="Verdana" w:eastAsia="Batang" w:hAnsi="Verdana" w:cs="Verdana"/>
          <w:sz w:val="24"/>
          <w:szCs w:val="24"/>
          <w:lang w:val="ru-RU" w:eastAsia="ko-KR"/>
        </w:rPr>
        <w:t xml:space="preserve">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-</w:t>
      </w:r>
      <w:r>
        <w:rPr>
          <w:rFonts w:ascii="Verdana" w:eastAsia="Batang" w:hAnsi="Verdana" w:cs="Verdana"/>
          <w:sz w:val="24"/>
          <w:szCs w:val="24"/>
          <w:lang w:val="ru-RU" w:eastAsia="ko-KR"/>
        </w:rPr>
        <w:t xml:space="preserve"> 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Бургас</w:t>
      </w:r>
      <w:r w:rsidRPr="00945623">
        <w:rPr>
          <w:rFonts w:ascii="Comic Sans MS" w:hAnsi="Comic Sans MS" w:cs="Comic Sans MS"/>
          <w:sz w:val="24"/>
          <w:szCs w:val="24"/>
          <w:lang w:eastAsia="bg-BG"/>
        </w:rPr>
        <w:t>”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</w:t>
      </w:r>
      <w:r w:rsidRPr="00945623" w:rsidDel="000116F7">
        <w:rPr>
          <w:rFonts w:ascii="Verdana" w:hAnsi="Verdana" w:cs="Verdana"/>
          <w:sz w:val="24"/>
          <w:szCs w:val="24"/>
          <w:lang w:eastAsia="bg-BG"/>
        </w:rPr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>да</w:t>
      </w:r>
      <w:r w:rsidRPr="00945623">
        <w:rPr>
          <w:rFonts w:ascii="Verdana" w:hAnsi="Verdana" w:cs="Verdana"/>
          <w:sz w:val="24"/>
          <w:szCs w:val="24"/>
          <w:lang w:val="en-US" w:eastAsia="bg-BG"/>
        </w:rPr>
        <w:t xml:space="preserve"> 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предприеме действия по </w:t>
      </w:r>
      <w:r>
        <w:rPr>
          <w:rFonts w:ascii="Verdana" w:hAnsi="Verdana" w:cs="Verdana"/>
          <w:sz w:val="24"/>
          <w:szCs w:val="24"/>
          <w:lang w:eastAsia="bg-BG"/>
        </w:rPr>
        <w:t xml:space="preserve"> вписване на приетите изменени учредителни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актове в Търговския регистър и регистъра на юридическите лица с нестопанска цел към Агенцията по вписвания.</w:t>
      </w:r>
    </w:p>
    <w:p w:rsidR="00FD62E0" w:rsidRPr="00945623" w:rsidRDefault="00FD62E0" w:rsidP="00945623">
      <w:pPr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</w:p>
    <w:p w:rsidR="00FD62E0" w:rsidRPr="00945623" w:rsidRDefault="00FD62E0" w:rsidP="00945623">
      <w:pPr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b/>
          <w:bCs/>
          <w:sz w:val="24"/>
          <w:szCs w:val="24"/>
          <w:lang w:eastAsia="bg-BG"/>
        </w:rPr>
        <w:t>Приложения: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</w:t>
      </w:r>
    </w:p>
    <w:p w:rsidR="00FD62E0" w:rsidRPr="00945623" w:rsidRDefault="00FD62E0" w:rsidP="00945623">
      <w:pPr>
        <w:numPr>
          <w:ilvl w:val="0"/>
          <w:numId w:val="1"/>
        </w:numPr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>Проект на учредителен акт на „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>Комплексен онкологичен център-Бургас</w:t>
      </w:r>
      <w:r w:rsidRPr="00945623">
        <w:rPr>
          <w:rFonts w:ascii="Comic Sans MS" w:hAnsi="Comic Sans MS" w:cs="Comic Sans MS"/>
          <w:sz w:val="24"/>
          <w:szCs w:val="24"/>
          <w:lang w:eastAsia="bg-BG"/>
        </w:rPr>
        <w:t>”</w:t>
      </w:r>
      <w:r w:rsidRPr="00945623">
        <w:rPr>
          <w:rFonts w:ascii="Verdana" w:eastAsia="Batang" w:hAnsi="Verdana" w:cs="Verdana"/>
          <w:sz w:val="24"/>
          <w:szCs w:val="24"/>
          <w:lang w:val="ru-RU" w:eastAsia="ko-KR"/>
        </w:rPr>
        <w:t xml:space="preserve"> ЕООД</w:t>
      </w:r>
    </w:p>
    <w:p w:rsidR="00FD62E0" w:rsidRPr="00945623" w:rsidRDefault="00FD62E0" w:rsidP="00945623">
      <w:pPr>
        <w:numPr>
          <w:ilvl w:val="0"/>
          <w:numId w:val="1"/>
        </w:numPr>
        <w:spacing w:after="0" w:line="360" w:lineRule="auto"/>
        <w:jc w:val="both"/>
        <w:rPr>
          <w:rFonts w:ascii="Verdana" w:hAnsi="Verdana" w:cs="Verdana"/>
          <w:sz w:val="24"/>
          <w:szCs w:val="24"/>
          <w:lang w:eastAsia="bg-BG"/>
        </w:rPr>
      </w:pPr>
      <w:r w:rsidRPr="00945623">
        <w:rPr>
          <w:rFonts w:ascii="Verdana" w:hAnsi="Verdana" w:cs="Verdana"/>
          <w:sz w:val="24"/>
          <w:szCs w:val="24"/>
          <w:lang w:eastAsia="bg-BG"/>
        </w:rPr>
        <w:t>Проект на учредителен акт „Медицински център Вяра и Надежда-Бургас</w:t>
      </w:r>
      <w:r w:rsidRPr="00945623">
        <w:rPr>
          <w:rFonts w:ascii="Comic Sans MS" w:hAnsi="Comic Sans MS" w:cs="Comic Sans MS"/>
          <w:sz w:val="24"/>
          <w:szCs w:val="24"/>
          <w:lang w:eastAsia="bg-BG"/>
        </w:rPr>
        <w:t>”</w:t>
      </w:r>
      <w:r w:rsidRPr="00945623">
        <w:rPr>
          <w:rFonts w:ascii="Verdana" w:hAnsi="Verdana" w:cs="Verdana"/>
          <w:sz w:val="24"/>
          <w:szCs w:val="24"/>
          <w:lang w:eastAsia="bg-BG"/>
        </w:rPr>
        <w:t xml:space="preserve"> ЕООД</w:t>
      </w:r>
    </w:p>
    <w:p w:rsidR="00FD62E0" w:rsidRPr="00945623" w:rsidRDefault="00FD62E0" w:rsidP="00945623">
      <w:pPr>
        <w:spacing w:after="0" w:line="360" w:lineRule="auto"/>
        <w:jc w:val="both"/>
        <w:rPr>
          <w:rFonts w:ascii="Verdana" w:hAnsi="Verdana" w:cs="Verdana"/>
          <w:b/>
          <w:bCs/>
          <w:sz w:val="24"/>
          <w:szCs w:val="24"/>
          <w:lang w:eastAsia="bg-BG"/>
        </w:rPr>
      </w:pPr>
    </w:p>
    <w:p w:rsidR="00FD62E0" w:rsidRPr="00945623" w:rsidRDefault="00FD62E0" w:rsidP="00945623">
      <w:pPr>
        <w:spacing w:after="0" w:line="360" w:lineRule="auto"/>
        <w:jc w:val="both"/>
        <w:rPr>
          <w:rFonts w:ascii="Verdana" w:hAnsi="Verdana" w:cs="Verdana"/>
          <w:b/>
          <w:bCs/>
          <w:sz w:val="24"/>
          <w:szCs w:val="24"/>
          <w:lang w:eastAsia="bg-BG"/>
        </w:rPr>
      </w:pPr>
    </w:p>
    <w:p w:rsidR="00FD62E0" w:rsidRPr="00945623" w:rsidRDefault="00FD62E0" w:rsidP="00945623">
      <w:pPr>
        <w:spacing w:after="0" w:line="360" w:lineRule="auto"/>
        <w:jc w:val="both"/>
        <w:rPr>
          <w:rFonts w:ascii="Verdana" w:hAnsi="Verdana" w:cs="Verdana"/>
          <w:b/>
          <w:bCs/>
          <w:sz w:val="24"/>
          <w:szCs w:val="24"/>
          <w:lang w:eastAsia="bg-BG"/>
        </w:rPr>
      </w:pPr>
    </w:p>
    <w:p w:rsidR="00FD62E0" w:rsidRPr="00945623" w:rsidRDefault="00FD62E0" w:rsidP="00945623">
      <w:pPr>
        <w:widowControl w:val="0"/>
        <w:suppressAutoHyphens/>
        <w:autoSpaceDN w:val="0"/>
        <w:spacing w:after="0" w:line="360" w:lineRule="auto"/>
        <w:jc w:val="both"/>
        <w:rPr>
          <w:rFonts w:ascii="Verdana" w:hAnsi="Verdana" w:cs="Verdana"/>
          <w:kern w:val="3"/>
          <w:sz w:val="24"/>
          <w:szCs w:val="24"/>
          <w:lang w:eastAsia="ja-JP"/>
        </w:rPr>
      </w:pPr>
    </w:p>
    <w:p w:rsidR="00FD62E0" w:rsidRPr="00945623" w:rsidRDefault="00FD62E0" w:rsidP="00945623">
      <w:pPr>
        <w:spacing w:after="0" w:line="360" w:lineRule="auto"/>
        <w:jc w:val="both"/>
        <w:rPr>
          <w:rFonts w:ascii="Verdana" w:hAnsi="Verdana" w:cs="Verdana"/>
          <w:color w:val="000000"/>
          <w:sz w:val="24"/>
          <w:szCs w:val="24"/>
          <w:lang w:val="ru-RU" w:eastAsia="bg-BG"/>
        </w:rPr>
      </w:pPr>
      <w:r w:rsidRPr="00945623">
        <w:rPr>
          <w:rFonts w:ascii="Verdana" w:hAnsi="Verdana" w:cs="Verdana"/>
          <w:color w:val="000000"/>
          <w:sz w:val="24"/>
          <w:szCs w:val="24"/>
          <w:lang w:val="ru-RU" w:eastAsia="bg-BG"/>
        </w:rPr>
        <w:t xml:space="preserve">                                                            </w:t>
      </w:r>
      <w:r w:rsidRPr="00945623">
        <w:rPr>
          <w:rFonts w:ascii="Verdana" w:hAnsi="Verdana" w:cs="Verdana"/>
          <w:color w:val="000000"/>
          <w:sz w:val="24"/>
          <w:szCs w:val="24"/>
          <w:lang w:eastAsia="bg-BG"/>
        </w:rPr>
        <w:t>С УВАЖЕНИЕ:</w:t>
      </w:r>
    </w:p>
    <w:p w:rsidR="00FD62E0" w:rsidRPr="00945623" w:rsidRDefault="00FD62E0" w:rsidP="00945623">
      <w:pPr>
        <w:spacing w:after="0" w:line="240" w:lineRule="auto"/>
        <w:jc w:val="center"/>
        <w:outlineLvl w:val="0"/>
        <w:rPr>
          <w:rFonts w:ascii="Verdana" w:hAnsi="Verdana" w:cs="Verdana"/>
          <w:color w:val="000000"/>
          <w:sz w:val="24"/>
          <w:szCs w:val="24"/>
          <w:lang w:eastAsia="bg-BG"/>
        </w:rPr>
      </w:pPr>
      <w:r w:rsidRPr="00945623">
        <w:rPr>
          <w:rFonts w:ascii="Verdana" w:hAnsi="Verdana" w:cs="Verdana"/>
          <w:color w:val="000000"/>
          <w:sz w:val="24"/>
          <w:szCs w:val="24"/>
          <w:lang w:val="ru-RU" w:eastAsia="bg-BG"/>
        </w:rPr>
        <w:t xml:space="preserve">                                     </w:t>
      </w:r>
      <w:r w:rsidRPr="00945623">
        <w:rPr>
          <w:rFonts w:ascii="Verdana" w:hAnsi="Verdana" w:cs="Verdana"/>
          <w:color w:val="000000"/>
          <w:sz w:val="24"/>
          <w:szCs w:val="24"/>
          <w:lang w:eastAsia="bg-BG"/>
        </w:rPr>
        <w:t xml:space="preserve">УПРАВИТЕЛ НА </w:t>
      </w:r>
    </w:p>
    <w:p w:rsidR="00FD62E0" w:rsidRPr="00945623" w:rsidRDefault="00FD62E0" w:rsidP="00945623">
      <w:pPr>
        <w:spacing w:after="0" w:line="240" w:lineRule="auto"/>
        <w:jc w:val="center"/>
        <w:outlineLvl w:val="0"/>
        <w:rPr>
          <w:rFonts w:ascii="Verdana" w:hAnsi="Verdana" w:cs="Verdana"/>
          <w:color w:val="000000"/>
          <w:sz w:val="24"/>
          <w:szCs w:val="24"/>
          <w:lang w:eastAsia="bg-BG"/>
        </w:rPr>
      </w:pPr>
      <w:r w:rsidRPr="00945623">
        <w:rPr>
          <w:rFonts w:ascii="Verdana" w:hAnsi="Verdana" w:cs="Verdana"/>
          <w:color w:val="000000"/>
          <w:sz w:val="24"/>
          <w:szCs w:val="24"/>
          <w:lang w:val="ru-RU" w:eastAsia="bg-BG"/>
        </w:rPr>
        <w:t xml:space="preserve">                                            </w:t>
      </w:r>
      <w:r w:rsidRPr="00945623">
        <w:rPr>
          <w:rFonts w:ascii="Verdana" w:hAnsi="Verdana" w:cs="Verdana"/>
          <w:color w:val="000000"/>
          <w:sz w:val="24"/>
          <w:szCs w:val="24"/>
          <w:lang w:eastAsia="bg-BG"/>
        </w:rPr>
        <w:t>„КОЦ-БУРГАС” ЕООД:</w:t>
      </w:r>
    </w:p>
    <w:p w:rsidR="00FD62E0" w:rsidRPr="00945623" w:rsidRDefault="00FD62E0" w:rsidP="00945623">
      <w:pPr>
        <w:spacing w:after="0" w:line="240" w:lineRule="auto"/>
        <w:jc w:val="right"/>
        <w:rPr>
          <w:rFonts w:ascii="Verdana" w:hAnsi="Verdana" w:cs="Verdana"/>
          <w:color w:val="000000"/>
          <w:sz w:val="24"/>
          <w:szCs w:val="24"/>
          <w:lang w:eastAsia="bg-BG"/>
        </w:rPr>
      </w:pPr>
      <w:r w:rsidRPr="00945623">
        <w:rPr>
          <w:rFonts w:ascii="Verdana" w:hAnsi="Verdana" w:cs="Verdana"/>
          <w:color w:val="000000"/>
          <w:sz w:val="24"/>
          <w:szCs w:val="24"/>
          <w:lang w:val="en-US" w:eastAsia="bg-BG"/>
        </w:rPr>
        <w:t>……..</w:t>
      </w:r>
      <w:r w:rsidRPr="00945623">
        <w:rPr>
          <w:rFonts w:ascii="Verdana" w:hAnsi="Verdana" w:cs="Verdana"/>
          <w:color w:val="000000"/>
          <w:sz w:val="24"/>
          <w:szCs w:val="24"/>
          <w:lang w:eastAsia="bg-BG"/>
        </w:rPr>
        <w:t>...............................</w:t>
      </w:r>
    </w:p>
    <w:p w:rsidR="00FD62E0" w:rsidRPr="00945623" w:rsidRDefault="00FD62E0" w:rsidP="00945623">
      <w:pPr>
        <w:spacing w:after="0" w:line="240" w:lineRule="auto"/>
        <w:jc w:val="right"/>
        <w:rPr>
          <w:rFonts w:ascii="Verdana" w:hAnsi="Verdana" w:cs="Verdana"/>
          <w:color w:val="000000"/>
          <w:sz w:val="24"/>
          <w:szCs w:val="24"/>
          <w:lang w:eastAsia="bg-BG"/>
        </w:rPr>
      </w:pPr>
      <w:r w:rsidRPr="00945623">
        <w:rPr>
          <w:rFonts w:ascii="Verdana" w:hAnsi="Verdana" w:cs="Verdana"/>
          <w:color w:val="000000"/>
          <w:sz w:val="24"/>
          <w:szCs w:val="24"/>
          <w:lang w:eastAsia="bg-BG"/>
        </w:rPr>
        <w:t>(проф. д-р Христо Бозов)</w:t>
      </w:r>
    </w:p>
    <w:p w:rsidR="00FD62E0" w:rsidRDefault="00FD62E0" w:rsidP="00945623"/>
    <w:sectPr w:rsidR="00FD62E0" w:rsidSect="00945623">
      <w:footerReference w:type="default" r:id="rId9"/>
      <w:pgSz w:w="11906" w:h="16838"/>
      <w:pgMar w:top="709" w:right="991" w:bottom="851" w:left="1134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145" w:rsidRDefault="00E51145">
      <w:pPr>
        <w:spacing w:after="0" w:line="240" w:lineRule="auto"/>
      </w:pPr>
      <w:r>
        <w:separator/>
      </w:r>
    </w:p>
  </w:endnote>
  <w:endnote w:type="continuationSeparator" w:id="0">
    <w:p w:rsidR="00E51145" w:rsidRDefault="00E51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2E0" w:rsidRPr="00230F64" w:rsidRDefault="00FD62E0" w:rsidP="00741F40">
    <w:pPr>
      <w:pStyle w:val="Footer"/>
      <w:framePr w:wrap="auto" w:vAnchor="text" w:hAnchor="margin" w:xAlign="right" w:y="1"/>
      <w:rPr>
        <w:rStyle w:val="PageNumber"/>
        <w:rFonts w:ascii="Courier New" w:hAnsi="Courier New" w:cs="Courier New"/>
        <w:sz w:val="20"/>
        <w:szCs w:val="20"/>
      </w:rPr>
    </w:pPr>
    <w:r w:rsidRPr="00230F64">
      <w:rPr>
        <w:rStyle w:val="PageNumber"/>
        <w:rFonts w:ascii="Courier New" w:hAnsi="Courier New" w:cs="Courier New"/>
        <w:sz w:val="20"/>
        <w:szCs w:val="20"/>
      </w:rPr>
      <w:fldChar w:fldCharType="begin"/>
    </w:r>
    <w:r w:rsidRPr="00230F64">
      <w:rPr>
        <w:rStyle w:val="PageNumber"/>
        <w:rFonts w:ascii="Courier New" w:hAnsi="Courier New" w:cs="Courier New"/>
        <w:sz w:val="20"/>
        <w:szCs w:val="20"/>
      </w:rPr>
      <w:instrText xml:space="preserve">PAGE  </w:instrText>
    </w:r>
    <w:r w:rsidRPr="00230F64">
      <w:rPr>
        <w:rStyle w:val="PageNumber"/>
        <w:rFonts w:ascii="Courier New" w:hAnsi="Courier New" w:cs="Courier New"/>
        <w:sz w:val="20"/>
        <w:szCs w:val="20"/>
      </w:rPr>
      <w:fldChar w:fldCharType="separate"/>
    </w:r>
    <w:r w:rsidR="007A491E">
      <w:rPr>
        <w:rStyle w:val="PageNumber"/>
        <w:rFonts w:ascii="Courier New" w:hAnsi="Courier New" w:cs="Courier New"/>
        <w:noProof/>
        <w:sz w:val="20"/>
        <w:szCs w:val="20"/>
      </w:rPr>
      <w:t>2</w:t>
    </w:r>
    <w:r w:rsidRPr="00230F64">
      <w:rPr>
        <w:rStyle w:val="PageNumber"/>
        <w:rFonts w:ascii="Courier New" w:hAnsi="Courier New" w:cs="Courier New"/>
        <w:sz w:val="20"/>
        <w:szCs w:val="20"/>
      </w:rPr>
      <w:fldChar w:fldCharType="end"/>
    </w:r>
  </w:p>
  <w:p w:rsidR="00FD62E0" w:rsidRDefault="00FD62E0" w:rsidP="00230F64">
    <w:pPr>
      <w:pStyle w:val="Footer"/>
      <w:ind w:right="360"/>
      <w:rPr>
        <w:rFonts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145" w:rsidRDefault="00E51145">
      <w:pPr>
        <w:spacing w:after="0" w:line="240" w:lineRule="auto"/>
      </w:pPr>
      <w:r>
        <w:separator/>
      </w:r>
    </w:p>
  </w:footnote>
  <w:footnote w:type="continuationSeparator" w:id="0">
    <w:p w:rsidR="00E51145" w:rsidRDefault="00E51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F12AD"/>
    <w:multiLevelType w:val="hybridMultilevel"/>
    <w:tmpl w:val="BE3202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F0A"/>
    <w:rsid w:val="000116F7"/>
    <w:rsid w:val="00087ADA"/>
    <w:rsid w:val="000B5CF0"/>
    <w:rsid w:val="000E632F"/>
    <w:rsid w:val="001639B8"/>
    <w:rsid w:val="002125BE"/>
    <w:rsid w:val="00230F64"/>
    <w:rsid w:val="00255614"/>
    <w:rsid w:val="00300A3E"/>
    <w:rsid w:val="00307615"/>
    <w:rsid w:val="003B2F0A"/>
    <w:rsid w:val="003D0190"/>
    <w:rsid w:val="0040193C"/>
    <w:rsid w:val="00423BF3"/>
    <w:rsid w:val="004B1397"/>
    <w:rsid w:val="00585C1C"/>
    <w:rsid w:val="005F7F6A"/>
    <w:rsid w:val="0067080A"/>
    <w:rsid w:val="00741F40"/>
    <w:rsid w:val="00772915"/>
    <w:rsid w:val="007A491E"/>
    <w:rsid w:val="008A522F"/>
    <w:rsid w:val="00945623"/>
    <w:rsid w:val="00A31489"/>
    <w:rsid w:val="00AD5585"/>
    <w:rsid w:val="00AE4FD3"/>
    <w:rsid w:val="00B25896"/>
    <w:rsid w:val="00B73099"/>
    <w:rsid w:val="00B80C24"/>
    <w:rsid w:val="00E176EC"/>
    <w:rsid w:val="00E51145"/>
    <w:rsid w:val="00E92112"/>
    <w:rsid w:val="00FD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52DFE6-17F4-4B02-9B31-A3FE8F98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C24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4562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45623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945623"/>
  </w:style>
  <w:style w:type="paragraph" w:styleId="BalloonText">
    <w:name w:val="Balloon Text"/>
    <w:basedOn w:val="Normal"/>
    <w:link w:val="BalloonTextChar"/>
    <w:uiPriority w:val="99"/>
    <w:semiHidden/>
    <w:rsid w:val="00945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456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</vt:lpstr>
    </vt:vector>
  </TitlesOfParts>
  <Company>Microsoft Corporation</Company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</dc:title>
  <dc:subject/>
  <dc:creator>User</dc:creator>
  <cp:keywords/>
  <dc:description/>
  <cp:lastModifiedBy>Gergana Chanakova</cp:lastModifiedBy>
  <cp:revision>2</cp:revision>
  <cp:lastPrinted>2026-06-15T12:16:00Z</cp:lastPrinted>
  <dcterms:created xsi:type="dcterms:W3CDTF">2026-06-16T07:03:00Z</dcterms:created>
  <dcterms:modified xsi:type="dcterms:W3CDTF">2026-06-16T07:03:00Z</dcterms:modified>
</cp:coreProperties>
</file>