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4DD6" w:rsidRPr="00D24DD6" w:rsidRDefault="00D24DD6" w:rsidP="00D24DD6">
      <w:pPr>
        <w:keepNext/>
        <w:spacing w:after="0" w:line="240" w:lineRule="auto"/>
        <w:outlineLvl w:val="0"/>
        <w:rPr>
          <w:rFonts w:ascii="Century Gothic" w:eastAsia="Times New Roman" w:hAnsi="Century Gothic" w:cs="Tunga"/>
          <w:b/>
          <w:sz w:val="36"/>
          <w:szCs w:val="36"/>
          <w:lang w:eastAsia="bg-BG"/>
        </w:rPr>
      </w:pPr>
      <w:r w:rsidRPr="00D24DD6">
        <w:rPr>
          <w:rFonts w:ascii="Century Gothic" w:eastAsia="Times New Roman" w:hAnsi="Century Gothic" w:cs="Tunga"/>
          <w:b/>
          <w:noProof/>
          <w:sz w:val="32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5B83A32A" wp14:editId="641764B6">
            <wp:simplePos x="0" y="0"/>
            <wp:positionH relativeFrom="margin">
              <wp:posOffset>2485390</wp:posOffset>
            </wp:positionH>
            <wp:positionV relativeFrom="paragraph">
              <wp:posOffset>-58420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4DD6"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ОБЩИНА БУРГАС </w:t>
      </w:r>
      <w:r w:rsidRPr="00D24DD6"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</w:r>
      <w:r w:rsidRPr="00D24DD6"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  <w:t xml:space="preserve"> </w:t>
      </w:r>
      <w:r w:rsidRPr="00D24DD6">
        <w:rPr>
          <w:rFonts w:ascii="Century Gothic" w:eastAsia="Times New Roman" w:hAnsi="Century Gothic" w:cs="Tunga"/>
          <w:b/>
          <w:sz w:val="32"/>
          <w:szCs w:val="36"/>
          <w:lang w:val="en-US" w:eastAsia="bg-BG"/>
        </w:rPr>
        <w:t xml:space="preserve">           BURGAS MUNICIPALITY</w:t>
      </w:r>
    </w:p>
    <w:p w:rsidR="00D24DD6" w:rsidRPr="00D24DD6" w:rsidRDefault="00D24DD6" w:rsidP="00D24DD6">
      <w:pPr>
        <w:keepNext/>
        <w:spacing w:after="0" w:line="240" w:lineRule="auto"/>
        <w:outlineLvl w:val="0"/>
        <w:rPr>
          <w:rFonts w:ascii="Century Gothic" w:eastAsia="Times New Roman" w:hAnsi="Century Gothic" w:cs="Arial"/>
          <w:sz w:val="16"/>
          <w:szCs w:val="20"/>
          <w:lang w:eastAsia="bg-BG"/>
        </w:rPr>
      </w:pPr>
      <w:r w:rsidRPr="00D24DD6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</w:t>
      </w:r>
      <w:r w:rsidRPr="00D24DD6">
        <w:rPr>
          <w:rFonts w:ascii="Century Gothic" w:eastAsia="Times New Roman" w:hAnsi="Century Gothic" w:cs="Arial"/>
          <w:sz w:val="16"/>
          <w:szCs w:val="20"/>
          <w:lang w:eastAsia="bg-BG"/>
        </w:rPr>
        <w:t>8000 Бургас, ул.”Александровска” № 26</w:t>
      </w:r>
      <w:r w:rsidRPr="00D24DD6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D24DD6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                                        26, Aleksandrovska Street, 8000 Burgas, Bulgaria</w:t>
      </w:r>
    </w:p>
    <w:p w:rsidR="00D24DD6" w:rsidRPr="00D24DD6" w:rsidRDefault="00D24DD6" w:rsidP="00D24DD6">
      <w:pPr>
        <w:spacing w:after="0" w:line="240" w:lineRule="auto"/>
        <w:rPr>
          <w:rFonts w:ascii="Century Gothic" w:eastAsia="Times New Roman" w:hAnsi="Century Gothic" w:cs="Arial"/>
          <w:sz w:val="16"/>
          <w:szCs w:val="20"/>
          <w:lang w:eastAsia="bg-BG"/>
        </w:rPr>
      </w:pPr>
      <w:r w:rsidRPr="00D24DD6">
        <w:rPr>
          <w:rFonts w:ascii="Century Gothic" w:eastAsia="Times New Roman" w:hAnsi="Century Gothic" w:cs="Arial"/>
          <w:sz w:val="16"/>
          <w:szCs w:val="20"/>
          <w:lang w:eastAsia="bg-BG"/>
        </w:rPr>
        <w:t>телефон: 056/840915-19; факс: 056/841314</w:t>
      </w:r>
      <w:r w:rsidRPr="00D24DD6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D24DD6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D24DD6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                        Phone</w:t>
      </w:r>
      <w:r w:rsidRPr="00D24DD6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: </w:t>
      </w:r>
      <w:r w:rsidRPr="00D24DD6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D24DD6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56/840915-19; </w:t>
      </w:r>
      <w:r w:rsidRPr="00D24DD6">
        <w:rPr>
          <w:rFonts w:ascii="Century Gothic" w:eastAsia="Times New Roman" w:hAnsi="Century Gothic" w:cs="Arial"/>
          <w:sz w:val="16"/>
          <w:szCs w:val="20"/>
          <w:lang w:val="en-US" w:eastAsia="bg-BG"/>
        </w:rPr>
        <w:t>Fax</w:t>
      </w:r>
      <w:r w:rsidRPr="00D24DD6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: </w:t>
      </w:r>
      <w:r w:rsidRPr="00D24DD6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D24DD6">
        <w:rPr>
          <w:rFonts w:ascii="Century Gothic" w:eastAsia="Times New Roman" w:hAnsi="Century Gothic" w:cs="Arial"/>
          <w:sz w:val="16"/>
          <w:szCs w:val="20"/>
          <w:lang w:eastAsia="bg-BG"/>
        </w:rPr>
        <w:t>56/841314</w:t>
      </w:r>
    </w:p>
    <w:p w:rsidR="00D24DD6" w:rsidRPr="00D24DD6" w:rsidRDefault="00D24DD6" w:rsidP="00D24DD6">
      <w:pPr>
        <w:spacing w:after="0" w:line="240" w:lineRule="auto"/>
        <w:rPr>
          <w:rFonts w:ascii="Century Gothic" w:eastAsia="Times New Roman" w:hAnsi="Century Gothic" w:cs="Times New Roman"/>
          <w:sz w:val="16"/>
          <w:szCs w:val="20"/>
          <w:lang w:eastAsia="bg-BG"/>
        </w:rPr>
      </w:pPr>
      <w:r w:rsidRPr="00D24DD6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 xml:space="preserve"> </w:t>
      </w:r>
      <w:r w:rsidRPr="00D24DD6">
        <w:rPr>
          <w:rFonts w:ascii="Century Gothic" w:eastAsia="Times New Roman" w:hAnsi="Century Gothic" w:cs="Times New Roman"/>
          <w:sz w:val="16"/>
          <w:szCs w:val="20"/>
          <w:lang w:eastAsia="bg-BG"/>
        </w:rPr>
        <w:t>електронна поща:</w:t>
      </w:r>
      <w:r w:rsidRPr="00D24DD6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 xml:space="preserve"> </w:t>
      </w:r>
      <w:hyperlink r:id="rId5" w:history="1">
        <w:r w:rsidRPr="00D24DD6">
          <w:rPr>
            <w:rFonts w:ascii="Century Gothic" w:eastAsia="Times New Roman" w:hAnsi="Century Gothic" w:cs="Times New Roman"/>
            <w:color w:val="666666"/>
            <w:sz w:val="16"/>
            <w:szCs w:val="20"/>
            <w:lang w:val="en-US" w:eastAsia="bg-BG"/>
          </w:rPr>
          <w:t>o</w:t>
        </w:r>
        <w:r w:rsidRPr="00D24DD6">
          <w:rPr>
            <w:rFonts w:ascii="Century Gothic" w:eastAsia="Times New Roman" w:hAnsi="Century Gothic" w:cs="Times New Roman"/>
            <w:color w:val="666666"/>
            <w:sz w:val="16"/>
            <w:szCs w:val="20"/>
            <w:lang w:val="pt-BR" w:eastAsia="bg-BG"/>
          </w:rPr>
          <w:t>bs</w:t>
        </w:r>
        <w:r w:rsidRPr="00D24DD6">
          <w:rPr>
            <w:rFonts w:ascii="Century Gothic" w:eastAsia="Times New Roman" w:hAnsi="Century Gothic" w:cs="Times New Roman"/>
            <w:color w:val="666666"/>
            <w:sz w:val="16"/>
            <w:szCs w:val="20"/>
            <w:lang w:val="en-US" w:eastAsia="bg-BG"/>
          </w:rPr>
          <w:t>h</w:t>
        </w:r>
        <w:r w:rsidRPr="00D24DD6">
          <w:rPr>
            <w:rFonts w:ascii="Century Gothic" w:eastAsia="Times New Roman" w:hAnsi="Century Gothic" w:cs="Times New Roman"/>
            <w:color w:val="666666"/>
            <w:sz w:val="16"/>
            <w:szCs w:val="20"/>
            <w:lang w:val="pt-BR" w:eastAsia="bg-BG"/>
          </w:rPr>
          <w:t>tina</w:t>
        </w:r>
        <w:r w:rsidRPr="00D24DD6">
          <w:rPr>
            <w:rFonts w:ascii="Century Gothic" w:eastAsia="Times New Roman" w:hAnsi="Century Gothic" w:cs="Times New Roman"/>
            <w:color w:val="666666"/>
            <w:sz w:val="16"/>
            <w:szCs w:val="20"/>
            <w:lang w:eastAsia="bg-BG"/>
          </w:rPr>
          <w:t>@</w:t>
        </w:r>
        <w:r w:rsidRPr="00D24DD6">
          <w:rPr>
            <w:rFonts w:ascii="Century Gothic" w:eastAsia="Times New Roman" w:hAnsi="Century Gothic" w:cs="Times New Roman"/>
            <w:color w:val="666666"/>
            <w:sz w:val="16"/>
            <w:szCs w:val="20"/>
            <w:lang w:val="pt-BR" w:eastAsia="bg-BG"/>
          </w:rPr>
          <w:t>burgas</w:t>
        </w:r>
        <w:r w:rsidRPr="00D24DD6">
          <w:rPr>
            <w:rFonts w:ascii="Century Gothic" w:eastAsia="Times New Roman" w:hAnsi="Century Gothic" w:cs="Times New Roman"/>
            <w:color w:val="666666"/>
            <w:sz w:val="16"/>
            <w:szCs w:val="20"/>
            <w:lang w:eastAsia="bg-BG"/>
          </w:rPr>
          <w:t>.</w:t>
        </w:r>
        <w:r w:rsidRPr="00D24DD6">
          <w:rPr>
            <w:rFonts w:ascii="Century Gothic" w:eastAsia="Times New Roman" w:hAnsi="Century Gothic" w:cs="Times New Roman"/>
            <w:color w:val="666666"/>
            <w:sz w:val="16"/>
            <w:szCs w:val="20"/>
            <w:lang w:val="pt-BR" w:eastAsia="bg-BG"/>
          </w:rPr>
          <w:t>bg</w:t>
        </w:r>
      </w:hyperlink>
      <w:r w:rsidRPr="00D24DD6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ab/>
      </w:r>
      <w:r w:rsidRPr="00D24DD6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ab/>
        <w:t xml:space="preserve">                         </w:t>
      </w:r>
      <w:r w:rsidRPr="00D24DD6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e-mail</w:t>
      </w:r>
      <w:r w:rsidRPr="00D24DD6">
        <w:rPr>
          <w:rFonts w:ascii="Century Gothic" w:eastAsia="Times New Roman" w:hAnsi="Century Gothic" w:cs="Times New Roman"/>
          <w:sz w:val="16"/>
          <w:szCs w:val="20"/>
          <w:lang w:eastAsia="bg-BG"/>
        </w:rPr>
        <w:t xml:space="preserve">: </w:t>
      </w:r>
      <w:r w:rsidRPr="00D24DD6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obs</w:t>
      </w:r>
      <w:r w:rsidRPr="00D24DD6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h</w:t>
      </w:r>
      <w:r w:rsidRPr="00D24DD6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tina</w:t>
      </w:r>
      <w:r w:rsidRPr="00D24DD6">
        <w:rPr>
          <w:rFonts w:ascii="Century Gothic" w:eastAsia="Times New Roman" w:hAnsi="Century Gothic" w:cs="Times New Roman"/>
          <w:sz w:val="16"/>
          <w:szCs w:val="20"/>
          <w:lang w:eastAsia="bg-BG"/>
        </w:rPr>
        <w:t>@</w:t>
      </w:r>
      <w:r w:rsidRPr="00D24DD6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burgas</w:t>
      </w:r>
      <w:r w:rsidRPr="00D24DD6">
        <w:rPr>
          <w:rFonts w:ascii="Century Gothic" w:eastAsia="Times New Roman" w:hAnsi="Century Gothic" w:cs="Times New Roman"/>
          <w:sz w:val="16"/>
          <w:szCs w:val="20"/>
          <w:lang w:eastAsia="bg-BG"/>
        </w:rPr>
        <w:t>.</w:t>
      </w:r>
      <w:r w:rsidRPr="00D24DD6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bg</w:t>
      </w:r>
      <w:r w:rsidRPr="00D24DD6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 </w:t>
      </w:r>
    </w:p>
    <w:p w:rsidR="00D24DD6" w:rsidRPr="00D24DD6" w:rsidRDefault="00D24DD6" w:rsidP="00D24DD6">
      <w:pPr>
        <w:spacing w:after="0" w:line="240" w:lineRule="auto"/>
        <w:rPr>
          <w:rFonts w:ascii="Century Gothic" w:eastAsia="Times New Roman" w:hAnsi="Century Gothic" w:cs="Times New Roman"/>
          <w:sz w:val="16"/>
          <w:szCs w:val="16"/>
          <w:lang w:eastAsia="bg-BG"/>
        </w:rPr>
      </w:pPr>
      <w:r w:rsidRPr="00D24DD6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drawing>
          <wp:anchor distT="0" distB="0" distL="114300" distR="114300" simplePos="0" relativeHeight="251660288" behindDoc="0" locked="0" layoutInCell="1" allowOverlap="1" wp14:anchorId="707F8DE1" wp14:editId="6872E2ED">
            <wp:simplePos x="0" y="0"/>
            <wp:positionH relativeFrom="column">
              <wp:posOffset>4303395</wp:posOffset>
            </wp:positionH>
            <wp:positionV relativeFrom="paragraph">
              <wp:posOffset>14605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4DD6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drawing>
          <wp:anchor distT="0" distB="0" distL="114300" distR="114300" simplePos="0" relativeHeight="251661312" behindDoc="0" locked="0" layoutInCell="1" allowOverlap="1" wp14:anchorId="1A789769" wp14:editId="1F554D8B">
            <wp:simplePos x="0" y="0"/>
            <wp:positionH relativeFrom="column">
              <wp:posOffset>855980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4DD6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www.burgas.bg </w:t>
      </w:r>
      <w:r w:rsidRPr="00D24DD6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                                                                                           </w:t>
      </w:r>
      <w:r w:rsidRPr="00D24DD6">
        <w:rPr>
          <w:rFonts w:ascii="Century Gothic" w:eastAsia="Times New Roman" w:hAnsi="Century Gothic" w:cs="Times New Roman"/>
          <w:sz w:val="16"/>
          <w:szCs w:val="16"/>
          <w:lang w:eastAsia="bg-BG"/>
        </w:rPr>
        <w:t>www.burgas.bg</w:t>
      </w:r>
      <w:r w:rsidRPr="00D24DD6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t xml:space="preserve"> </w:t>
      </w:r>
    </w:p>
    <w:p w:rsidR="00782F0A" w:rsidRDefault="00782F0A" w:rsidP="00D24DD6">
      <w:pPr>
        <w:rPr>
          <w:lang w:val="en-US"/>
        </w:rPr>
      </w:pPr>
    </w:p>
    <w:p w:rsidR="008D4392" w:rsidRPr="004602F5" w:rsidRDefault="008D4392" w:rsidP="00DE13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602F5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8D4392" w:rsidRPr="004602F5" w:rsidRDefault="008D4392" w:rsidP="00DE13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602F5">
        <w:rPr>
          <w:rFonts w:ascii="Times New Roman" w:hAnsi="Times New Roman" w:cs="Times New Roman"/>
          <w:b/>
          <w:sz w:val="24"/>
          <w:szCs w:val="24"/>
        </w:rPr>
        <w:t>ОБЩИНСКИ СЪВЕТ</w:t>
      </w:r>
    </w:p>
    <w:p w:rsidR="008D4392" w:rsidRDefault="008D4392" w:rsidP="00DE13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602F5">
        <w:rPr>
          <w:rFonts w:ascii="Times New Roman" w:hAnsi="Times New Roman" w:cs="Times New Roman"/>
          <w:b/>
          <w:sz w:val="24"/>
          <w:szCs w:val="24"/>
        </w:rPr>
        <w:t>ГР. БУРГАС</w:t>
      </w:r>
    </w:p>
    <w:p w:rsidR="00782F0A" w:rsidRDefault="00782F0A" w:rsidP="00782F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24DD6" w:rsidRPr="00FB1341" w:rsidRDefault="00D24DD6" w:rsidP="00DE13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1341">
        <w:rPr>
          <w:rFonts w:ascii="Times New Roman" w:hAnsi="Times New Roman" w:cs="Times New Roman"/>
          <w:b/>
          <w:sz w:val="24"/>
          <w:szCs w:val="24"/>
        </w:rPr>
        <w:t>ДОКЛАДНА ЗАПИСКА</w:t>
      </w:r>
    </w:p>
    <w:p w:rsidR="004602F5" w:rsidRPr="00FB1341" w:rsidRDefault="004602F5" w:rsidP="00DE13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1341">
        <w:rPr>
          <w:rFonts w:ascii="Times New Roman" w:hAnsi="Times New Roman" w:cs="Times New Roman"/>
          <w:b/>
          <w:sz w:val="24"/>
          <w:szCs w:val="24"/>
        </w:rPr>
        <w:t>ОТ</w:t>
      </w:r>
    </w:p>
    <w:p w:rsidR="00FB1341" w:rsidRPr="00FB1341" w:rsidRDefault="00782F0A" w:rsidP="00DE13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МИХАИЛ БОРИСЛАВОВ НЕНОВ</w:t>
      </w:r>
    </w:p>
    <w:p w:rsidR="00FB1341" w:rsidRDefault="00782F0A" w:rsidP="00DE13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ЗАМЕСТНИК-</w:t>
      </w:r>
      <w:r w:rsidR="00FB1341" w:rsidRPr="00FB1341">
        <w:rPr>
          <w:rFonts w:ascii="Times New Roman" w:hAnsi="Times New Roman" w:cs="Times New Roman"/>
          <w:b/>
          <w:sz w:val="24"/>
          <w:szCs w:val="24"/>
        </w:rPr>
        <w:t xml:space="preserve">КМЕТ </w:t>
      </w:r>
      <w:r>
        <w:rPr>
          <w:rFonts w:ascii="Times New Roman" w:hAnsi="Times New Roman" w:cs="Times New Roman"/>
          <w:b/>
          <w:sz w:val="24"/>
          <w:szCs w:val="24"/>
        </w:rPr>
        <w:t>„ОБРАЗОВАНИЕ, ЗДРАВЕОПАЗВАНЕ, СОЦИАЛНИ ДЕЙНОСТИ И МЛАДЕЖКИ ПОЛИТИКИ“ ПРИ</w:t>
      </w:r>
      <w:r w:rsidR="00FB1341" w:rsidRPr="00FB1341">
        <w:rPr>
          <w:rFonts w:ascii="Times New Roman" w:hAnsi="Times New Roman" w:cs="Times New Roman"/>
          <w:b/>
          <w:sz w:val="24"/>
          <w:szCs w:val="24"/>
        </w:rPr>
        <w:t xml:space="preserve"> ОБЩИНА БУРГАС</w:t>
      </w:r>
    </w:p>
    <w:p w:rsidR="00DE13AE" w:rsidRDefault="00DE13AE" w:rsidP="00DE13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13AE" w:rsidRDefault="00D24DD6" w:rsidP="00782F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4DD6">
        <w:rPr>
          <w:rFonts w:ascii="Times New Roman" w:hAnsi="Times New Roman" w:cs="Times New Roman"/>
          <w:sz w:val="24"/>
          <w:szCs w:val="24"/>
        </w:rPr>
        <w:t xml:space="preserve">Относно: </w:t>
      </w:r>
      <w:bookmarkStart w:id="0" w:name="_GoBack"/>
      <w:r w:rsidRPr="00D24DD6">
        <w:rPr>
          <w:rFonts w:ascii="Times New Roman" w:hAnsi="Times New Roman" w:cs="Times New Roman"/>
          <w:sz w:val="24"/>
          <w:szCs w:val="24"/>
        </w:rPr>
        <w:t>Прекратяване дейността на второстепенен разпоредител с бюджет – Дневен център за пълнолетни лица с тежки множествени увреждания, БУЛСТАТ 0000568141794, поради проведен конкурс за избор на доставчик на социалната услуга по реда на Закона за социалните услуги</w:t>
      </w:r>
      <w:bookmarkEnd w:id="0"/>
      <w:r w:rsidRPr="00D24DD6">
        <w:rPr>
          <w:rFonts w:ascii="Times New Roman" w:hAnsi="Times New Roman" w:cs="Times New Roman"/>
          <w:sz w:val="24"/>
          <w:szCs w:val="24"/>
        </w:rPr>
        <w:t>.</w:t>
      </w:r>
    </w:p>
    <w:p w:rsidR="00782F0A" w:rsidRPr="00D24DD6" w:rsidRDefault="00782F0A" w:rsidP="00782F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4DD6" w:rsidRDefault="008D4392" w:rsidP="00782F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4392">
        <w:rPr>
          <w:rFonts w:ascii="Times New Roman" w:hAnsi="Times New Roman" w:cs="Times New Roman"/>
          <w:b/>
          <w:sz w:val="24"/>
          <w:szCs w:val="24"/>
        </w:rPr>
        <w:t>УВАЖАЕМИ ДАМИ И ГОСПОДА ОБЩИНСКИ СЪВЕТНИЦИ</w:t>
      </w:r>
      <w:r w:rsidR="00D24DD6" w:rsidRPr="00D24DD6">
        <w:rPr>
          <w:rFonts w:ascii="Times New Roman" w:hAnsi="Times New Roman" w:cs="Times New Roman"/>
          <w:sz w:val="24"/>
          <w:szCs w:val="24"/>
        </w:rPr>
        <w:t>,</w:t>
      </w:r>
    </w:p>
    <w:p w:rsidR="00782F0A" w:rsidRPr="00782F0A" w:rsidRDefault="003F28D7" w:rsidP="00782F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F0A">
        <w:rPr>
          <w:rFonts w:ascii="Times New Roman" w:hAnsi="Times New Roman" w:cs="Times New Roman"/>
          <w:sz w:val="24"/>
          <w:szCs w:val="24"/>
        </w:rPr>
        <w:t>През 2018 г. Община Бургас започна изграждането на нова социална услуга в общността – Център за комплексна подкрепа на лица с увреждания, в изпълнение на проект „Развитие на нови интегрирани услуги в Център за комплексна подкрепа на лица с увреждания на територията на община Бургас“, ДБФП № BG05M9OP001-2.008-0002-C01, финансиран по Оперативна програма „Развитие на човешките ресурси“ 2014–2020, по процедура „Подкрепа за лицата с увреждания“ № BG05M9OP001-2.008. Впоследствие, с Решение по т. 12 от Протокол № 36 от заседание на Общински съвет – Бургас, проведено на 07.04.2022 г., считано от 01.05.2022 г. бе създаден Дневен център за пълнолетни лица с тежки множествени увреждания. Със заповед на изпълнителния директор на Агенцията за социално подпомагане от 28.04.2022 г. за социалната услуга бе осигурено финансиране от държавния бюджет на Република България. В изпълнение на посочените актове и с оглед законосъобразното организационно и финансово обезпечаване на дейността, в структурата на Община Бургас бе разкрит второстепенен разпоредител с бюджет.</w:t>
      </w:r>
    </w:p>
    <w:p w:rsidR="00782F0A" w:rsidRPr="00782F0A" w:rsidRDefault="00782F0A" w:rsidP="00782F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F0A">
        <w:rPr>
          <w:rFonts w:ascii="Times New Roman" w:hAnsi="Times New Roman" w:cs="Times New Roman"/>
          <w:sz w:val="24"/>
          <w:szCs w:val="24"/>
        </w:rPr>
        <w:t>Дневен център за пълнолетни лица с тежки множествени увреждания – гр. Бургас има важна роля в системата на социалните услуги на територията на общината, като една от най-силните и значими страни на услугата е предоставянето на терапия и рехабилитация. Именно този компонент отличава услугата със своята висока практическа стойност за потребителите, тъй като подпомага поддържането на двигателната активност, функционалните възможности, психо-</w:t>
      </w:r>
      <w:r w:rsidRPr="00782F0A">
        <w:rPr>
          <w:rFonts w:ascii="Times New Roman" w:hAnsi="Times New Roman" w:cs="Times New Roman"/>
          <w:sz w:val="24"/>
          <w:szCs w:val="24"/>
        </w:rPr>
        <w:lastRenderedPageBreak/>
        <w:t>емоционалната стабилност и общото качество на живот на лицата с тежки множествени увреждания.</w:t>
      </w:r>
    </w:p>
    <w:p w:rsidR="00782F0A" w:rsidRPr="00782F0A" w:rsidRDefault="00782F0A" w:rsidP="00782F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F0A">
        <w:rPr>
          <w:rFonts w:ascii="Times New Roman" w:hAnsi="Times New Roman" w:cs="Times New Roman"/>
          <w:sz w:val="24"/>
          <w:szCs w:val="24"/>
        </w:rPr>
        <w:t xml:space="preserve"> За тази целева група терапевтичната и рехабилитационната подкрепа е неразделна част от ежедневната грижа и има съществено значение както за състоянието на самите потребители, така и за подкрепата на техните семейства и близки. Редовното предоставяне на тези дейности съдейства за съхраняване на постигнатото ниво на функциониране, за ограничаване на риска от влошаване и за поддържане на възможно най-висока степен на активност и участие в ежедневието.</w:t>
      </w:r>
    </w:p>
    <w:p w:rsidR="00782F0A" w:rsidRPr="00782F0A" w:rsidRDefault="00782F0A" w:rsidP="00782F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F0A">
        <w:rPr>
          <w:rFonts w:ascii="Times New Roman" w:hAnsi="Times New Roman" w:cs="Times New Roman"/>
          <w:sz w:val="24"/>
          <w:szCs w:val="24"/>
        </w:rPr>
        <w:t>Именно поради значимостта на този терапевтично-рехабилитационен елемент се налага необходимостта от организационен модел, който да осигурява достатъчна гъвкавост, кадрова устойчивост и професионален фокус за неговото качествено и непрекъснато предоставяне. В този смисъл предложението за закриване на услугата като второстепенен разпоредител с бюджет и преминаване към модел на предоставяне чрез външен доставчик следва да се разглежда като възможност за развитие на най-силната страна на услугата, а именно терапията и рехабилитацията.</w:t>
      </w:r>
    </w:p>
    <w:p w:rsidR="003F28D7" w:rsidRPr="00782F0A" w:rsidRDefault="00782F0A" w:rsidP="00782F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F0A">
        <w:rPr>
          <w:rFonts w:ascii="Times New Roman" w:hAnsi="Times New Roman" w:cs="Times New Roman"/>
          <w:sz w:val="24"/>
          <w:szCs w:val="24"/>
        </w:rPr>
        <w:t>Предоставянето чрез външен доставчик създава по-добри предпоставки за гъвкава организация на терапевтичната и рехабилитационната дейност, за осигуряване на необходимите специалисти и за по-ясно фокусиране върху индивидуалните потребности на потребителите. По този начин се създават условия не само за запазване на услугата, но и за утвърждаване на нейното най-ценно съдържание – професионалната терапевтична и рехабилитационна подкрепа.</w:t>
      </w:r>
    </w:p>
    <w:p w:rsidR="00D24DD6" w:rsidRPr="00782F0A" w:rsidRDefault="00D24DD6" w:rsidP="00782F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F0A">
        <w:rPr>
          <w:rFonts w:ascii="Times New Roman" w:hAnsi="Times New Roman" w:cs="Times New Roman"/>
          <w:sz w:val="24"/>
          <w:szCs w:val="24"/>
        </w:rPr>
        <w:t>В резултат на проведен конкурс по реда на чл. 64 от Закон</w:t>
      </w:r>
      <w:r w:rsidR="00DE13AE" w:rsidRPr="00782F0A">
        <w:rPr>
          <w:rFonts w:ascii="Times New Roman" w:hAnsi="Times New Roman" w:cs="Times New Roman"/>
          <w:sz w:val="24"/>
          <w:szCs w:val="24"/>
        </w:rPr>
        <w:t>а за социалните услуги и чл. 91-</w:t>
      </w:r>
      <w:r w:rsidRPr="00782F0A">
        <w:rPr>
          <w:rFonts w:ascii="Times New Roman" w:hAnsi="Times New Roman" w:cs="Times New Roman"/>
          <w:sz w:val="24"/>
          <w:szCs w:val="24"/>
        </w:rPr>
        <w:t xml:space="preserve">93 </w:t>
      </w:r>
      <w:r w:rsidR="00E529E9" w:rsidRPr="00782F0A">
        <w:rPr>
          <w:rFonts w:ascii="Times New Roman" w:hAnsi="Times New Roman" w:cs="Times New Roman"/>
          <w:sz w:val="24"/>
          <w:szCs w:val="24"/>
        </w:rPr>
        <w:t>от Правилника за прилагането му, със Заповед № 362/09.02.2026 г.</w:t>
      </w:r>
      <w:r w:rsidR="003F28D7" w:rsidRPr="00782F0A">
        <w:rPr>
          <w:rFonts w:ascii="Times New Roman" w:hAnsi="Times New Roman" w:cs="Times New Roman"/>
          <w:sz w:val="24"/>
          <w:szCs w:val="24"/>
        </w:rPr>
        <w:t xml:space="preserve"> на кмета на Община Бургас</w:t>
      </w:r>
      <w:r w:rsidR="00E529E9" w:rsidRPr="00782F0A">
        <w:rPr>
          <w:rFonts w:ascii="Times New Roman" w:hAnsi="Times New Roman" w:cs="Times New Roman"/>
          <w:sz w:val="24"/>
          <w:szCs w:val="24"/>
        </w:rPr>
        <w:t xml:space="preserve"> </w:t>
      </w:r>
      <w:r w:rsidRPr="00782F0A">
        <w:rPr>
          <w:rFonts w:ascii="Times New Roman" w:hAnsi="Times New Roman" w:cs="Times New Roman"/>
          <w:sz w:val="24"/>
          <w:szCs w:val="24"/>
        </w:rPr>
        <w:t xml:space="preserve">е </w:t>
      </w:r>
      <w:r w:rsidR="00782F0A" w:rsidRPr="00782F0A">
        <w:rPr>
          <w:rFonts w:ascii="Times New Roman" w:hAnsi="Times New Roman" w:cs="Times New Roman"/>
          <w:sz w:val="24"/>
          <w:szCs w:val="24"/>
        </w:rPr>
        <w:t>избран</w:t>
      </w:r>
      <w:r w:rsidRPr="00782F0A">
        <w:rPr>
          <w:rFonts w:ascii="Times New Roman" w:hAnsi="Times New Roman" w:cs="Times New Roman"/>
          <w:sz w:val="24"/>
          <w:szCs w:val="24"/>
        </w:rPr>
        <w:t xml:space="preserve"> </w:t>
      </w:r>
      <w:r w:rsidR="00782F0A" w:rsidRPr="00782F0A">
        <w:rPr>
          <w:rFonts w:ascii="Times New Roman" w:hAnsi="Times New Roman" w:cs="Times New Roman"/>
          <w:sz w:val="24"/>
          <w:szCs w:val="24"/>
        </w:rPr>
        <w:t xml:space="preserve">външен </w:t>
      </w:r>
      <w:r w:rsidRPr="00782F0A">
        <w:rPr>
          <w:rFonts w:ascii="Times New Roman" w:hAnsi="Times New Roman" w:cs="Times New Roman"/>
          <w:sz w:val="24"/>
          <w:szCs w:val="24"/>
        </w:rPr>
        <w:t>доставчик, който отговаря на изискванията за лицензиране и качество на услугата. Съгласно чл. 97, ал. 1 от Правилника, с избрания доставчик се сключва договор за възлагане на пред</w:t>
      </w:r>
      <w:r w:rsidR="00E529E9" w:rsidRPr="00782F0A">
        <w:rPr>
          <w:rFonts w:ascii="Times New Roman" w:hAnsi="Times New Roman" w:cs="Times New Roman"/>
          <w:sz w:val="24"/>
          <w:szCs w:val="24"/>
        </w:rPr>
        <w:t>оставянето на социалната услуга.</w:t>
      </w:r>
    </w:p>
    <w:p w:rsidR="00D24DD6" w:rsidRPr="00782F0A" w:rsidRDefault="00DE13AE" w:rsidP="00782F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F0A">
        <w:rPr>
          <w:rFonts w:ascii="Times New Roman" w:hAnsi="Times New Roman" w:cs="Times New Roman"/>
          <w:sz w:val="24"/>
          <w:szCs w:val="24"/>
        </w:rPr>
        <w:t>С оглед на гореизложеното,</w:t>
      </w:r>
      <w:r w:rsidR="00D24DD6" w:rsidRPr="00782F0A">
        <w:rPr>
          <w:rFonts w:ascii="Times New Roman" w:hAnsi="Times New Roman" w:cs="Times New Roman"/>
          <w:sz w:val="24"/>
          <w:szCs w:val="24"/>
        </w:rPr>
        <w:t xml:space="preserve"> дейността на Дневния център за пълнолетни лица с тежки множествени увреждания, който до момента функционира като второстепенен разпоредител с бюджет в структурата на Община Бургас, следва да бъде прекратена. Това е необходимо, тъй като управлението и предоставянето на услугата преминават към избрания доставчик, съгласно чл. 67, ал. 5 от Закона за социалните услуги – услугата се управлява от</w:t>
      </w:r>
      <w:r w:rsidRPr="00782F0A">
        <w:rPr>
          <w:rFonts w:ascii="Times New Roman" w:hAnsi="Times New Roman" w:cs="Times New Roman"/>
          <w:sz w:val="24"/>
          <w:szCs w:val="24"/>
        </w:rPr>
        <w:t xml:space="preserve"> доставчика, който я предоставя</w:t>
      </w:r>
      <w:r w:rsidR="00E529E9" w:rsidRPr="00782F0A">
        <w:rPr>
          <w:rFonts w:ascii="Times New Roman" w:hAnsi="Times New Roman" w:cs="Times New Roman"/>
          <w:sz w:val="24"/>
          <w:szCs w:val="24"/>
        </w:rPr>
        <w:t>.</w:t>
      </w:r>
    </w:p>
    <w:p w:rsidR="00782F0A" w:rsidRPr="00782F0A" w:rsidRDefault="00FB1341" w:rsidP="00782F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to_paragraph_id40411749"/>
      <w:bookmarkEnd w:id="1"/>
      <w:r w:rsidRPr="00782F0A">
        <w:rPr>
          <w:rFonts w:ascii="Times New Roman" w:hAnsi="Times New Roman" w:cs="Times New Roman"/>
          <w:sz w:val="24"/>
          <w:szCs w:val="24"/>
        </w:rPr>
        <w:t>Предвид изложеното и на основание</w:t>
      </w:r>
      <w:r w:rsidR="003C07B1" w:rsidRPr="00782F0A">
        <w:rPr>
          <w:rFonts w:ascii="Times New Roman" w:hAnsi="Times New Roman" w:cs="Times New Roman"/>
          <w:sz w:val="24"/>
          <w:szCs w:val="24"/>
        </w:rPr>
        <w:t xml:space="preserve"> чл.25, ал.2, т.</w:t>
      </w:r>
      <w:r w:rsidR="00782F0A" w:rsidRPr="00782F0A">
        <w:rPr>
          <w:rFonts w:ascii="Times New Roman" w:hAnsi="Times New Roman" w:cs="Times New Roman"/>
          <w:sz w:val="24"/>
          <w:szCs w:val="24"/>
        </w:rPr>
        <w:t>9</w:t>
      </w:r>
      <w:r w:rsidR="003C07B1" w:rsidRPr="00782F0A">
        <w:rPr>
          <w:rFonts w:ascii="Times New Roman" w:hAnsi="Times New Roman" w:cs="Times New Roman"/>
          <w:sz w:val="24"/>
          <w:szCs w:val="24"/>
        </w:rPr>
        <w:t xml:space="preserve"> от Закона за социалните услуги</w:t>
      </w:r>
      <w:r w:rsidRPr="00782F0A">
        <w:rPr>
          <w:rFonts w:ascii="Times New Roman" w:hAnsi="Times New Roman" w:cs="Times New Roman"/>
          <w:sz w:val="24"/>
          <w:szCs w:val="24"/>
        </w:rPr>
        <w:t xml:space="preserve"> чл. 21, ал. 1, т. </w:t>
      </w:r>
      <w:r w:rsidR="003C07B1" w:rsidRPr="00782F0A">
        <w:rPr>
          <w:rFonts w:ascii="Times New Roman" w:hAnsi="Times New Roman" w:cs="Times New Roman"/>
          <w:sz w:val="24"/>
          <w:szCs w:val="24"/>
        </w:rPr>
        <w:t xml:space="preserve">8 </w:t>
      </w:r>
      <w:r w:rsidRPr="00782F0A">
        <w:rPr>
          <w:rFonts w:ascii="Times New Roman" w:hAnsi="Times New Roman" w:cs="Times New Roman"/>
          <w:sz w:val="24"/>
          <w:szCs w:val="24"/>
        </w:rPr>
        <w:t>и ал. 2 от Закона за местното самоуправление и местната администрация п</w:t>
      </w:r>
      <w:r w:rsidR="00D24DD6" w:rsidRPr="00782F0A">
        <w:rPr>
          <w:rFonts w:ascii="Times New Roman" w:hAnsi="Times New Roman" w:cs="Times New Roman"/>
          <w:sz w:val="24"/>
          <w:szCs w:val="24"/>
        </w:rPr>
        <w:t xml:space="preserve">редлагам Общински съвет – Бургас да приеме </w:t>
      </w:r>
      <w:r w:rsidRPr="00782F0A">
        <w:rPr>
          <w:rFonts w:ascii="Times New Roman" w:hAnsi="Times New Roman" w:cs="Times New Roman"/>
          <w:sz w:val="24"/>
          <w:szCs w:val="24"/>
        </w:rPr>
        <w:t>следните</w:t>
      </w:r>
    </w:p>
    <w:p w:rsidR="00FB1341" w:rsidRDefault="00FB1341" w:rsidP="00782F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1341">
        <w:rPr>
          <w:rFonts w:ascii="Times New Roman" w:hAnsi="Times New Roman" w:cs="Times New Roman"/>
          <w:b/>
          <w:sz w:val="24"/>
          <w:szCs w:val="24"/>
        </w:rPr>
        <w:t>РЕШЕНИЯ</w:t>
      </w:r>
    </w:p>
    <w:p w:rsidR="00DE13AE" w:rsidRDefault="00FB1341" w:rsidP="00782F0A">
      <w:pPr>
        <w:pStyle w:val="xmsonormal"/>
        <w:shd w:val="clear" w:color="auto" w:fill="FFFFFF"/>
        <w:spacing w:before="0" w:beforeAutospacing="0" w:after="0" w:afterAutospacing="0"/>
        <w:jc w:val="both"/>
        <w:rPr>
          <w:color w:val="242424"/>
        </w:rPr>
      </w:pPr>
      <w:r w:rsidRPr="00FB1341">
        <w:rPr>
          <w:color w:val="242424"/>
        </w:rPr>
        <w:t xml:space="preserve">1. Дава съгласие за закриване на второстепенен разпоредител с бюджет Дневен център за пълнолетни лица с тежки множествени увреждания, БУЛСТАТ 0000568141794 </w:t>
      </w:r>
      <w:r w:rsidR="00DE13AE">
        <w:rPr>
          <w:color w:val="242424"/>
        </w:rPr>
        <w:t xml:space="preserve">с </w:t>
      </w:r>
    </w:p>
    <w:p w:rsidR="00FB1341" w:rsidRPr="00FB1341" w:rsidRDefault="00FB1341" w:rsidP="00782F0A">
      <w:pPr>
        <w:pStyle w:val="xmsonormal"/>
        <w:shd w:val="clear" w:color="auto" w:fill="FFFFFF"/>
        <w:spacing w:before="0" w:beforeAutospacing="0" w:after="0" w:afterAutospacing="0"/>
        <w:jc w:val="both"/>
        <w:rPr>
          <w:color w:val="242424"/>
        </w:rPr>
      </w:pPr>
      <w:r w:rsidRPr="00FB1341">
        <w:rPr>
          <w:color w:val="242424"/>
        </w:rPr>
        <w:t>адрес на управление – гр. Бургас, ж.к. „БРАТЯ МИЛАДИНОВИ“, бл.42, считано от 01.05.2026 г.</w:t>
      </w:r>
    </w:p>
    <w:p w:rsidR="00FB1341" w:rsidRPr="00FB1341" w:rsidRDefault="00FB1341" w:rsidP="00782F0A">
      <w:pPr>
        <w:pStyle w:val="xmsonormal"/>
        <w:shd w:val="clear" w:color="auto" w:fill="FFFFFF"/>
        <w:spacing w:before="0" w:beforeAutospacing="0" w:after="0" w:afterAutospacing="0"/>
        <w:jc w:val="both"/>
        <w:rPr>
          <w:color w:val="242424"/>
        </w:rPr>
      </w:pPr>
      <w:r w:rsidRPr="00FB1341">
        <w:rPr>
          <w:color w:val="242424"/>
        </w:rPr>
        <w:t xml:space="preserve">2. Възлага на кмета на </w:t>
      </w:r>
      <w:r w:rsidRPr="00E529E9">
        <w:rPr>
          <w:color w:val="242424"/>
        </w:rPr>
        <w:t>община Бургас</w:t>
      </w:r>
      <w:r>
        <w:rPr>
          <w:color w:val="242424"/>
        </w:rPr>
        <w:t xml:space="preserve"> </w:t>
      </w:r>
      <w:r w:rsidRPr="00FB1341">
        <w:rPr>
          <w:color w:val="242424"/>
        </w:rPr>
        <w:t>да предприеме необходимите действия по заличаване в Агенция по вписвания, Регистър Булстат.</w:t>
      </w:r>
    </w:p>
    <w:p w:rsidR="00FB1341" w:rsidRPr="00FB1341" w:rsidRDefault="00FB1341" w:rsidP="00782F0A">
      <w:pPr>
        <w:pStyle w:val="xmsonormal"/>
        <w:shd w:val="clear" w:color="auto" w:fill="FFFFFF"/>
        <w:spacing w:before="0" w:beforeAutospacing="0" w:after="0" w:afterAutospacing="0"/>
        <w:jc w:val="both"/>
        <w:rPr>
          <w:color w:val="242424"/>
        </w:rPr>
      </w:pPr>
      <w:r w:rsidRPr="00FB1341">
        <w:rPr>
          <w:color w:val="242424"/>
        </w:rPr>
        <w:lastRenderedPageBreak/>
        <w:t>3. На основание чл. 60, ал. 1 от АПК допуска предварително изпълнение на решенията по предходните две точки.</w:t>
      </w:r>
    </w:p>
    <w:p w:rsidR="00E1352D" w:rsidRPr="00E1352D" w:rsidRDefault="00E1352D" w:rsidP="00782F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1341" w:rsidRDefault="00FB1341" w:rsidP="00782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 уважение,</w:t>
      </w:r>
    </w:p>
    <w:p w:rsidR="00FB1341" w:rsidRPr="003D2AD1" w:rsidRDefault="00782F0A" w:rsidP="00782F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МИХАИЛ НЕНОВ</w:t>
      </w:r>
    </w:p>
    <w:p w:rsidR="00FB1341" w:rsidRPr="00F76ED4" w:rsidRDefault="00782F0A" w:rsidP="00782F0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ЗАМЕСТНИК-</w:t>
      </w:r>
      <w:r w:rsidR="00FB1341" w:rsidRPr="00F76ED4">
        <w:rPr>
          <w:rFonts w:ascii="Times New Roman" w:hAnsi="Times New Roman" w:cs="Times New Roman"/>
          <w:b/>
          <w:sz w:val="24"/>
          <w:szCs w:val="24"/>
        </w:rPr>
        <w:t>КМЕТ</w:t>
      </w:r>
      <w:r>
        <w:rPr>
          <w:rFonts w:ascii="Times New Roman" w:hAnsi="Times New Roman" w:cs="Times New Roman"/>
          <w:b/>
          <w:sz w:val="24"/>
          <w:szCs w:val="24"/>
        </w:rPr>
        <w:t xml:space="preserve"> ОЗСДМП ПРИ </w:t>
      </w:r>
      <w:r w:rsidR="00FB1341" w:rsidRPr="00F76ED4">
        <w:rPr>
          <w:rFonts w:ascii="Times New Roman" w:hAnsi="Times New Roman" w:cs="Times New Roman"/>
          <w:b/>
          <w:sz w:val="24"/>
          <w:szCs w:val="24"/>
        </w:rPr>
        <w:t xml:space="preserve">ОБЩИНА БУРГАС </w:t>
      </w:r>
    </w:p>
    <w:p w:rsidR="00FB1341" w:rsidRDefault="00FB1341" w:rsidP="00782F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609A" w:rsidRPr="00D24DD6" w:rsidRDefault="001B609A" w:rsidP="00782F0A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1B609A" w:rsidRPr="00D24D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DD6"/>
    <w:rsid w:val="000D269C"/>
    <w:rsid w:val="001B609A"/>
    <w:rsid w:val="003C07B1"/>
    <w:rsid w:val="003F28D7"/>
    <w:rsid w:val="004602F5"/>
    <w:rsid w:val="00782F0A"/>
    <w:rsid w:val="00822258"/>
    <w:rsid w:val="008D4392"/>
    <w:rsid w:val="00A53024"/>
    <w:rsid w:val="00C118FB"/>
    <w:rsid w:val="00C5664F"/>
    <w:rsid w:val="00C62A92"/>
    <w:rsid w:val="00C76DC6"/>
    <w:rsid w:val="00D24DD6"/>
    <w:rsid w:val="00DE13AE"/>
    <w:rsid w:val="00E1352D"/>
    <w:rsid w:val="00E529E9"/>
    <w:rsid w:val="00E67375"/>
    <w:rsid w:val="00E9251D"/>
    <w:rsid w:val="00FB1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4030CC-46AF-4C62-AC28-B9BC0954F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FB1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3C07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7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C07B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07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07B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07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07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8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56368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59482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obshtina@burgas.b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853</Words>
  <Characters>4864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Borisov</dc:creator>
  <cp:keywords/>
  <dc:description/>
  <cp:lastModifiedBy>Gergana Chanakova</cp:lastModifiedBy>
  <cp:revision>2</cp:revision>
  <dcterms:created xsi:type="dcterms:W3CDTF">2026-04-17T12:31:00Z</dcterms:created>
  <dcterms:modified xsi:type="dcterms:W3CDTF">2026-04-17T12:31:00Z</dcterms:modified>
</cp:coreProperties>
</file>