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196903" w14:textId="77777777" w:rsidR="009462B9" w:rsidRDefault="009462B9" w:rsidP="005E66C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14:paraId="4F44DF09" w14:textId="27FA0EE0" w:rsidR="00517CE0" w:rsidRPr="009462B9" w:rsidRDefault="00517CE0" w:rsidP="005E66C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462B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ДО  </w:t>
      </w:r>
    </w:p>
    <w:p w14:paraId="202D404D" w14:textId="77777777" w:rsidR="00517CE0" w:rsidRPr="009462B9" w:rsidRDefault="00517CE0" w:rsidP="005E66C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462B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ПРЕДСЕДАТЕЛЯ</w:t>
      </w:r>
    </w:p>
    <w:p w14:paraId="03089042" w14:textId="77777777" w:rsidR="00517CE0" w:rsidRPr="009462B9" w:rsidRDefault="00517CE0" w:rsidP="005E66C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 w:eastAsia="bg-BG"/>
        </w:rPr>
      </w:pPr>
      <w:r w:rsidRPr="009462B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НА ОБЩИНСКИ СЪВЕТ – БУРГАС</w:t>
      </w:r>
    </w:p>
    <w:p w14:paraId="7A92F5FC" w14:textId="77777777" w:rsidR="00517CE0" w:rsidRPr="009462B9" w:rsidRDefault="00517CE0" w:rsidP="005E66C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2F3C5B9" w14:textId="77777777" w:rsidR="00517CE0" w:rsidRPr="009462B9" w:rsidRDefault="00517CE0" w:rsidP="005E66C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CF540AC" w14:textId="77777777" w:rsidR="00517CE0" w:rsidRPr="009462B9" w:rsidRDefault="00517CE0" w:rsidP="005E66C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3332EF1" w14:textId="1C8082AD" w:rsidR="00B552BB" w:rsidRPr="009462B9" w:rsidRDefault="00517CE0" w:rsidP="00B552B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462B9">
        <w:rPr>
          <w:rFonts w:ascii="Times New Roman" w:hAnsi="Times New Roman" w:cs="Times New Roman"/>
          <w:b/>
          <w:sz w:val="26"/>
          <w:szCs w:val="26"/>
        </w:rPr>
        <w:t>ДОКЛАДНА ЗАПИСКА</w:t>
      </w:r>
      <w:r w:rsidR="00B552BB" w:rsidRPr="009462B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462B9">
        <w:rPr>
          <w:rFonts w:ascii="Times New Roman" w:hAnsi="Times New Roman" w:cs="Times New Roman"/>
          <w:b/>
          <w:sz w:val="26"/>
          <w:szCs w:val="26"/>
        </w:rPr>
        <w:t>ОТ</w:t>
      </w:r>
    </w:p>
    <w:p w14:paraId="7E27D1BD" w14:textId="2CBC69CA" w:rsidR="00517CE0" w:rsidRPr="009462B9" w:rsidRDefault="00517CE0" w:rsidP="00B552B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462B9">
        <w:rPr>
          <w:rFonts w:ascii="Times New Roman" w:hAnsi="Times New Roman" w:cs="Times New Roman"/>
          <w:b/>
          <w:sz w:val="26"/>
          <w:szCs w:val="26"/>
        </w:rPr>
        <w:t>ДИМИТЪР НИКОЛОВ</w:t>
      </w:r>
      <w:r w:rsidR="00B552BB" w:rsidRPr="009462B9">
        <w:rPr>
          <w:rFonts w:ascii="Times New Roman" w:hAnsi="Times New Roman" w:cs="Times New Roman"/>
          <w:b/>
          <w:sz w:val="26"/>
          <w:szCs w:val="26"/>
        </w:rPr>
        <w:t xml:space="preserve"> - </w:t>
      </w:r>
      <w:r w:rsidRPr="009462B9">
        <w:rPr>
          <w:rFonts w:ascii="Times New Roman" w:hAnsi="Times New Roman" w:cs="Times New Roman"/>
          <w:b/>
          <w:sz w:val="26"/>
          <w:szCs w:val="26"/>
        </w:rPr>
        <w:t>КМЕТ НА ОБЩИНА БУРГАС</w:t>
      </w:r>
    </w:p>
    <w:p w14:paraId="58A64B53" w14:textId="77777777" w:rsidR="00517CE0" w:rsidRPr="009462B9" w:rsidRDefault="00517CE0" w:rsidP="005E66C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EA49F2B" w14:textId="77777777" w:rsidR="00517CE0" w:rsidRPr="009462B9" w:rsidRDefault="00517CE0" w:rsidP="005E66C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C7B23AB" w14:textId="6DF055CF" w:rsidR="00517CE0" w:rsidRPr="009462B9" w:rsidRDefault="00517CE0" w:rsidP="00E2105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62B9">
        <w:rPr>
          <w:rFonts w:ascii="Times New Roman" w:hAnsi="Times New Roman" w:cs="Times New Roman"/>
          <w:b/>
          <w:sz w:val="26"/>
          <w:szCs w:val="26"/>
        </w:rPr>
        <w:t>Относно:</w:t>
      </w:r>
      <w:r w:rsidRPr="009462B9">
        <w:rPr>
          <w:rFonts w:ascii="Times New Roman" w:hAnsi="Times New Roman" w:cs="Times New Roman"/>
          <w:sz w:val="26"/>
          <w:szCs w:val="26"/>
        </w:rPr>
        <w:t xml:space="preserve"> Приемане на</w:t>
      </w:r>
      <w:r w:rsidR="00DA2EAE" w:rsidRPr="009462B9">
        <w:rPr>
          <w:rFonts w:ascii="Times New Roman" w:hAnsi="Times New Roman" w:cs="Times New Roman"/>
          <w:sz w:val="26"/>
          <w:szCs w:val="26"/>
        </w:rPr>
        <w:t xml:space="preserve"> Проект на</w:t>
      </w:r>
      <w:r w:rsidRPr="009462B9">
        <w:rPr>
          <w:rFonts w:ascii="Times New Roman" w:hAnsi="Times New Roman" w:cs="Times New Roman"/>
          <w:sz w:val="26"/>
          <w:szCs w:val="26"/>
        </w:rPr>
        <w:t xml:space="preserve"> Стратегия за развитие на културата в Община Бургас 2026 - 2035 година</w:t>
      </w:r>
    </w:p>
    <w:p w14:paraId="6B1411F0" w14:textId="22F31A51" w:rsidR="00517CE0" w:rsidRDefault="00517CE0" w:rsidP="00E2105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3455497" w14:textId="77777777" w:rsidR="009462B9" w:rsidRPr="009462B9" w:rsidRDefault="009462B9" w:rsidP="00E2105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C011494" w14:textId="77777777" w:rsidR="00517CE0" w:rsidRPr="009462B9" w:rsidRDefault="00517CE0" w:rsidP="00E2105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E13BCDF" w14:textId="2FF3DEA6" w:rsidR="005E647F" w:rsidRDefault="00517CE0" w:rsidP="00B552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62B9">
        <w:rPr>
          <w:rFonts w:ascii="Times New Roman" w:hAnsi="Times New Roman" w:cs="Times New Roman"/>
          <w:b/>
          <w:sz w:val="26"/>
          <w:szCs w:val="26"/>
        </w:rPr>
        <w:t>УВАЖАЕМИ ГОСПОЖИ И ГОСПОДА ОБЩИНСКИ СЪВЕТНИЦИ,</w:t>
      </w:r>
    </w:p>
    <w:p w14:paraId="038C4258" w14:textId="740E40C0" w:rsidR="009462B9" w:rsidRPr="009462B9" w:rsidRDefault="009462B9" w:rsidP="009462B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110D4F8" w14:textId="434C031D" w:rsidR="00A71C9B" w:rsidRPr="0086353E" w:rsidRDefault="005E647F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 xml:space="preserve">В изпълнение на Специфична цел 2, Приоритетна област 1: „Култура за градско развитие. Мобилизация на потенциала на културата като фактор за растеж и качество на живот“,  по проектно предложение “Бургас – пристан зелен на изкуствата“, Схема за безвъзмездна помощ „Ново поколение местни политики за култура за големи общини BG-RRP-11.021, Национален план за възстановяване и устойчивост, Община Бургас възложи изготвянето на Стратегия за развитие на културата в Община Бургас 2026 - 2035 година </w:t>
      </w:r>
      <w:r w:rsidR="00BB62D5" w:rsidRPr="0086353E">
        <w:rPr>
          <w:rFonts w:ascii="Times New Roman" w:hAnsi="Times New Roman" w:cs="Times New Roman"/>
          <w:sz w:val="26"/>
          <w:szCs w:val="26"/>
        </w:rPr>
        <w:t>на</w:t>
      </w:r>
      <w:r w:rsidRPr="0086353E">
        <w:rPr>
          <w:rFonts w:ascii="Times New Roman" w:hAnsi="Times New Roman" w:cs="Times New Roman"/>
          <w:sz w:val="26"/>
          <w:szCs w:val="26"/>
        </w:rPr>
        <w:t xml:space="preserve"> екип с водещо участие на д-р Любомир </w:t>
      </w:r>
      <w:proofErr w:type="spellStart"/>
      <w:r w:rsidRPr="0086353E">
        <w:rPr>
          <w:rFonts w:ascii="Times New Roman" w:hAnsi="Times New Roman" w:cs="Times New Roman"/>
          <w:sz w:val="26"/>
          <w:szCs w:val="26"/>
        </w:rPr>
        <w:t>Кутин</w:t>
      </w:r>
      <w:proofErr w:type="spellEnd"/>
      <w:r w:rsidRPr="0086353E">
        <w:rPr>
          <w:rFonts w:ascii="Times New Roman" w:hAnsi="Times New Roman" w:cs="Times New Roman"/>
          <w:sz w:val="26"/>
          <w:szCs w:val="26"/>
        </w:rPr>
        <w:t xml:space="preserve">, д-р Невена Добрева и доц. д-р Тодор </w:t>
      </w:r>
      <w:proofErr w:type="spellStart"/>
      <w:r w:rsidRPr="0086353E">
        <w:rPr>
          <w:rFonts w:ascii="Times New Roman" w:hAnsi="Times New Roman" w:cs="Times New Roman"/>
          <w:sz w:val="26"/>
          <w:szCs w:val="26"/>
        </w:rPr>
        <w:t>Ялъмов</w:t>
      </w:r>
      <w:proofErr w:type="spellEnd"/>
      <w:r w:rsidRPr="0086353E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D2C1CBD" w14:textId="2B1F97B0" w:rsidR="005E647F" w:rsidRPr="0086353E" w:rsidRDefault="00A71C9B" w:rsidP="001660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Документът е разработен в контекста на кандидатурата на Бургас за Европейска столица на културата.  Процесът на кандидатстване е осъзнат като основен инструмент за привличане на ресурси, формиране на партньорства и колаборации в различни културни пространства.  Подготовка</w:t>
      </w:r>
      <w:r w:rsidR="00BB62D5" w:rsidRPr="0086353E">
        <w:rPr>
          <w:rFonts w:ascii="Times New Roman" w:hAnsi="Times New Roman" w:cs="Times New Roman"/>
          <w:sz w:val="26"/>
          <w:szCs w:val="26"/>
        </w:rPr>
        <w:t xml:space="preserve">та </w:t>
      </w:r>
      <w:r w:rsidRPr="0086353E">
        <w:rPr>
          <w:rFonts w:ascii="Times New Roman" w:hAnsi="Times New Roman" w:cs="Times New Roman"/>
          <w:sz w:val="26"/>
          <w:szCs w:val="26"/>
        </w:rPr>
        <w:t>и потенциалната реализация на кандидатурата на Бургас са осмислени като катализатор за развитие на културата и трансформацията на града във всичките му аспекти.</w:t>
      </w:r>
    </w:p>
    <w:p w14:paraId="412AAC89" w14:textId="67B45BA1" w:rsidR="00517CE0" w:rsidRPr="0086353E" w:rsidRDefault="005E647F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При липсата на действаща Национална стратегия за развитие на културата общинската стратегия има за цел правилно да определи приоритетите и да посочи адекватни мерки за постигането им, съобразявайки се както с националните традиции, така и със спецификата на региона и града.</w:t>
      </w:r>
    </w:p>
    <w:p w14:paraId="781F4086" w14:textId="743AF629" w:rsidR="00EB1136" w:rsidRPr="0086353E" w:rsidRDefault="00BD7C0E" w:rsidP="001660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Община Бургас</w:t>
      </w:r>
      <w:r w:rsidR="003D1377" w:rsidRPr="0086353E">
        <w:rPr>
          <w:rFonts w:ascii="Times New Roman" w:hAnsi="Times New Roman" w:cs="Times New Roman"/>
          <w:sz w:val="26"/>
          <w:szCs w:val="26"/>
        </w:rPr>
        <w:t xml:space="preserve"> ще бъде сред малкото общини в България, ко</w:t>
      </w:r>
      <w:r w:rsidR="00517CE0" w:rsidRPr="0086353E">
        <w:rPr>
          <w:rFonts w:ascii="Times New Roman" w:hAnsi="Times New Roman" w:cs="Times New Roman"/>
          <w:sz w:val="26"/>
          <w:szCs w:val="26"/>
        </w:rPr>
        <w:t>я</w:t>
      </w:r>
      <w:r w:rsidR="003D1377" w:rsidRPr="0086353E">
        <w:rPr>
          <w:rFonts w:ascii="Times New Roman" w:hAnsi="Times New Roman" w:cs="Times New Roman"/>
          <w:sz w:val="26"/>
          <w:szCs w:val="26"/>
        </w:rPr>
        <w:t>то ще има свой стратегически документ в сферата на културата, разработен и съставен след подробно проучване на средата, интензивен</w:t>
      </w:r>
      <w:r w:rsidRPr="0086353E">
        <w:rPr>
          <w:rFonts w:ascii="Times New Roman" w:hAnsi="Times New Roman" w:cs="Times New Roman"/>
          <w:sz w:val="26"/>
          <w:szCs w:val="26"/>
        </w:rPr>
        <w:t xml:space="preserve"> диалог с  творческите общности,</w:t>
      </w:r>
      <w:r w:rsidR="003D1377" w:rsidRPr="0086353E">
        <w:rPr>
          <w:rFonts w:ascii="Times New Roman" w:hAnsi="Times New Roman" w:cs="Times New Roman"/>
          <w:sz w:val="26"/>
          <w:szCs w:val="26"/>
        </w:rPr>
        <w:t xml:space="preserve"> изследване и анализ  на проблемите. </w:t>
      </w:r>
    </w:p>
    <w:p w14:paraId="61FB4CCA" w14:textId="035D4511" w:rsidR="00EB1136" w:rsidRPr="0086353E" w:rsidRDefault="00EB1136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Не</w:t>
      </w:r>
      <w:r w:rsidR="00BB62D5" w:rsidRPr="0086353E">
        <w:rPr>
          <w:rFonts w:ascii="Times New Roman" w:hAnsi="Times New Roman" w:cs="Times New Roman"/>
          <w:sz w:val="26"/>
          <w:szCs w:val="26"/>
        </w:rPr>
        <w:t>говите</w:t>
      </w:r>
      <w:r w:rsidRPr="0086353E">
        <w:rPr>
          <w:rFonts w:ascii="Times New Roman" w:hAnsi="Times New Roman" w:cs="Times New Roman"/>
          <w:sz w:val="26"/>
          <w:szCs w:val="26"/>
        </w:rPr>
        <w:t xml:space="preserve"> автори обобщават, без да изчерпват, постиженията и неизбежните  предизвикателства, които съпътстват участниците в този трудно обозрим процес. Работата по Стратегията се осъществи чрез комбиниран аналитичен и консултативен </w:t>
      </w:r>
      <w:r w:rsidRPr="0086353E">
        <w:rPr>
          <w:rFonts w:ascii="Times New Roman" w:hAnsi="Times New Roman" w:cs="Times New Roman"/>
          <w:sz w:val="26"/>
          <w:szCs w:val="26"/>
        </w:rPr>
        <w:lastRenderedPageBreak/>
        <w:t>подход, основан на принципите на програмното планиране, реалистичност и съгласуваност с действащата нормативна и финансова рамка. Процесът включваше анализ на стратегически и нормативни документи на национално и европейско ниво, вторичен анализ на статистически данни, както и преглед на съществуващи местни политики и практики.</w:t>
      </w:r>
    </w:p>
    <w:p w14:paraId="00BDC1D2" w14:textId="77777777" w:rsidR="00EB1136" w:rsidRPr="0086353E" w:rsidRDefault="00EB1136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В хода на разработването на Стратегията бяха организирани тематични фокус групи. Консултациите се осъществиха с представители на културни институции, независими културни оператори, образователни и граждански организации и общинска администрация. Получените резултати подпомогнаха идентифицирането на проблеми, ресурси и възможности. Тяхното съдържание оформи извеждането на визията, стратегическите приоритети, цели и мерки.</w:t>
      </w:r>
    </w:p>
    <w:p w14:paraId="0AC14000" w14:textId="7575FC1D" w:rsidR="00EB1136" w:rsidRPr="0086353E" w:rsidRDefault="00EB1136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С инструментите на тази методология се постига необходимия баланс между експертна оценка и реалната практика в културния сектор. Конкретните предложения оформиха съдържанието и рамките на управляеми и поетапно приложими инструменти, съобразени с местния капацитет.</w:t>
      </w:r>
    </w:p>
    <w:p w14:paraId="32C10802" w14:textId="77777777" w:rsidR="00EB1136" w:rsidRPr="0086353E" w:rsidRDefault="00EB1136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 xml:space="preserve">Онлайн анкетното проучване допълни изводите от фокус групите и добави обществена и експертна легитимация на структурните проблеми. Като приоритетни области за инвестиции бяха посочени културно-историческото наследство, читалищата и културната инфраструктура. </w:t>
      </w:r>
    </w:p>
    <w:p w14:paraId="36315BDB" w14:textId="77777777" w:rsidR="00EB1136" w:rsidRPr="0086353E" w:rsidRDefault="00EB1136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Стратегията за развитие на културата в Бургас предлага решения, с помощта на които натрупаният местен символен капитал да бъде включен в интензивно обръщение – в живота на гражданите, обитаващи града, и далеч отвъд неговите граници.</w:t>
      </w:r>
    </w:p>
    <w:p w14:paraId="1E9DA2C3" w14:textId="71EE50A5" w:rsidR="00EB1136" w:rsidRPr="0086353E" w:rsidRDefault="00EB1136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 xml:space="preserve">Стратегията </w:t>
      </w:r>
      <w:r w:rsidR="00BB62D5" w:rsidRPr="0086353E">
        <w:rPr>
          <w:rFonts w:ascii="Times New Roman" w:hAnsi="Times New Roman" w:cs="Times New Roman"/>
          <w:sz w:val="26"/>
          <w:szCs w:val="26"/>
        </w:rPr>
        <w:t>извежда</w:t>
      </w:r>
      <w:r w:rsidRPr="0086353E">
        <w:rPr>
          <w:rFonts w:ascii="Times New Roman" w:hAnsi="Times New Roman" w:cs="Times New Roman"/>
          <w:sz w:val="26"/>
          <w:szCs w:val="26"/>
        </w:rPr>
        <w:t xml:space="preserve"> три основни приоритета – Хоризонт, Мрежи и Приобщаване, както и 15 конкретни мерки за тяхното реализиране. Сред тях са:</w:t>
      </w:r>
    </w:p>
    <w:p w14:paraId="2079C592" w14:textId="77777777" w:rsidR="00EB1136" w:rsidRPr="0086353E" w:rsidRDefault="00EB1136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• Усъвършенстване на планирането и координацията на културните дейности;</w:t>
      </w:r>
    </w:p>
    <w:p w14:paraId="7A9D2463" w14:textId="77777777" w:rsidR="00EB1136" w:rsidRPr="0086353E" w:rsidRDefault="00EB1136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• Годишен мониторинг и обществен дебат;</w:t>
      </w:r>
    </w:p>
    <w:p w14:paraId="7989EC90" w14:textId="77777777" w:rsidR="00EB1136" w:rsidRPr="0086353E" w:rsidRDefault="00EB1136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• Подобряване на административния и експертен капацитет;</w:t>
      </w:r>
    </w:p>
    <w:p w14:paraId="3B45413B" w14:textId="77777777" w:rsidR="00EB1136" w:rsidRPr="0086353E" w:rsidRDefault="00EB1136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• „Дебюти: Бургас – територия на млади творци“;</w:t>
      </w:r>
    </w:p>
    <w:p w14:paraId="6AE44414" w14:textId="77777777" w:rsidR="00EB1136" w:rsidRPr="0086353E" w:rsidRDefault="00EB1136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• „Бургас – творческа дестинация“;</w:t>
      </w:r>
    </w:p>
    <w:p w14:paraId="5214B6B0" w14:textId="77777777" w:rsidR="00EB1136" w:rsidRPr="0086353E" w:rsidRDefault="00EB1136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• „Култура за всички“;</w:t>
      </w:r>
    </w:p>
    <w:p w14:paraId="7FB16EB3" w14:textId="77777777" w:rsidR="00EB1136" w:rsidRPr="0086353E" w:rsidRDefault="00EB1136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• Опазване и социализация на културното наследство;</w:t>
      </w:r>
    </w:p>
    <w:p w14:paraId="54F0D764" w14:textId="77777777" w:rsidR="00EB1136" w:rsidRPr="0086353E" w:rsidRDefault="00EB1136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• Създаване на съвместни архиви;</w:t>
      </w:r>
    </w:p>
    <w:p w14:paraId="3683F5AA" w14:textId="77777777" w:rsidR="00EB1136" w:rsidRPr="0086353E" w:rsidRDefault="00EB1136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• „Трансформация с изкуство“.</w:t>
      </w:r>
    </w:p>
    <w:p w14:paraId="7F744888" w14:textId="77777777" w:rsidR="00EB1136" w:rsidRPr="0086353E" w:rsidRDefault="00EB1136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Основните инструменти за изпълнение на заложените цели са стратегическото планиране, прозрачността и постоянният обществен диалог.</w:t>
      </w:r>
    </w:p>
    <w:p w14:paraId="0B7E55AF" w14:textId="77777777" w:rsidR="00AA428E" w:rsidRPr="0086353E" w:rsidRDefault="00AA428E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Приоритетите, стратегическите цели и мерките се основават на анализа на местния културен контекст, ресурсите, потенциала и резултатите от проведените консултации със заинтересованите страни. В основата им стои разбирането, че устойчивото развитие на културата изисква последователни управленски решения, ясна селекция на приоритети и дългосрочен хоризонт на действие.</w:t>
      </w:r>
    </w:p>
    <w:p w14:paraId="08A9D9D1" w14:textId="77777777" w:rsidR="00AA428E" w:rsidRPr="0086353E" w:rsidRDefault="00AA428E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 xml:space="preserve">Културната идентичност на Бургас се формира чрез процеси на модернизация и появата на ярки творчески индивидуалности. Това придава на културния профил на града открит и динамичен характер, но едновременно с това го прави чувствителен към </w:t>
      </w:r>
      <w:r w:rsidRPr="0086353E">
        <w:rPr>
          <w:rFonts w:ascii="Times New Roman" w:hAnsi="Times New Roman" w:cs="Times New Roman"/>
          <w:sz w:val="26"/>
          <w:szCs w:val="26"/>
        </w:rPr>
        <w:lastRenderedPageBreak/>
        <w:t>фрагментация, сезонност и недостатъчно устойчиви връзки между отделните културни дейности.</w:t>
      </w:r>
    </w:p>
    <w:p w14:paraId="7715E616" w14:textId="77777777" w:rsidR="00AA428E" w:rsidRPr="0086353E" w:rsidRDefault="00AA428E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Политиките в стратегията са синхронизирани с приоритетите на МК: опазване и социализация на културното наследство; развитие на музейно-</w:t>
      </w:r>
      <w:proofErr w:type="spellStart"/>
      <w:r w:rsidRPr="0086353E">
        <w:rPr>
          <w:rFonts w:ascii="Times New Roman" w:hAnsi="Times New Roman" w:cs="Times New Roman"/>
          <w:sz w:val="26"/>
          <w:szCs w:val="26"/>
        </w:rPr>
        <w:t>галерийната</w:t>
      </w:r>
      <w:proofErr w:type="spellEnd"/>
      <w:r w:rsidRPr="0086353E">
        <w:rPr>
          <w:rFonts w:ascii="Times New Roman" w:hAnsi="Times New Roman" w:cs="Times New Roman"/>
          <w:sz w:val="26"/>
          <w:szCs w:val="26"/>
        </w:rPr>
        <w:t xml:space="preserve"> и библиотечната система (вкл. финансиране по стандарти); проектна и международна активност; усъвършенстване на модела за финансиране и управление на сценичните и екранните изкуства, достъп до култура и художественото образование. Тази рамка се прилага на местно ниво чрез шест направления („Културно наследство“, „Визуални изкуства“, „Сценични изкуства“ „Аудиовизия и медии“, „Книги, литература и културно знание“, „Мобилност, участие и публики“) и чрез съпътстващи инструменти за финансиране, мониторинг и оценка.</w:t>
      </w:r>
    </w:p>
    <w:p w14:paraId="77A05F30" w14:textId="77777777" w:rsidR="00A54222" w:rsidRPr="0086353E" w:rsidRDefault="00AA428E" w:rsidP="00A54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Всички приоритети и стратегически цели се формулират и изпълняват съгласно действащата национална нормативна и финансова рамка. Те не създават ангажименти извън ежегодния бюджетен процес, а целят по-ефективно структуриране и използване на наличните публични ресурси на местно ниво. Именно затова стратегията поставя акцент върху планирането, развитието на публики и устойчивите партньорства като условия за интегриран културен профил през цялата година.</w:t>
      </w:r>
      <w:r w:rsidR="00A54222" w:rsidRPr="0086353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E28DEEB" w14:textId="05BACEDD" w:rsidR="00AA428E" w:rsidRPr="0086353E" w:rsidRDefault="00A54222" w:rsidP="00AB31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 xml:space="preserve">Проектът за Стратегия за развитие на културата </w:t>
      </w:r>
      <w:r w:rsidR="00A476F8" w:rsidRPr="0086353E">
        <w:rPr>
          <w:rFonts w:ascii="Times New Roman" w:hAnsi="Times New Roman" w:cs="Times New Roman"/>
          <w:sz w:val="26"/>
          <w:szCs w:val="26"/>
        </w:rPr>
        <w:t xml:space="preserve">в Община Бургас 2026-2025 </w:t>
      </w:r>
      <w:r w:rsidRPr="0086353E">
        <w:rPr>
          <w:rFonts w:ascii="Times New Roman" w:hAnsi="Times New Roman" w:cs="Times New Roman"/>
          <w:sz w:val="26"/>
          <w:szCs w:val="26"/>
        </w:rPr>
        <w:t>беше публикуван</w:t>
      </w:r>
      <w:r w:rsidR="00A476F8" w:rsidRPr="0086353E">
        <w:rPr>
          <w:rFonts w:ascii="Times New Roman" w:hAnsi="Times New Roman" w:cs="Times New Roman"/>
          <w:sz w:val="26"/>
          <w:szCs w:val="26"/>
        </w:rPr>
        <w:t>,</w:t>
      </w:r>
      <w:r w:rsidRPr="0086353E">
        <w:rPr>
          <w:rFonts w:ascii="Times New Roman" w:hAnsi="Times New Roman" w:cs="Times New Roman"/>
          <w:sz w:val="26"/>
          <w:szCs w:val="26"/>
        </w:rPr>
        <w:t xml:space="preserve"> както в сайта на Община Бургас, така и на Портала </w:t>
      </w:r>
      <w:r w:rsidR="00AB3142" w:rsidRPr="0086353E">
        <w:rPr>
          <w:rFonts w:ascii="Times New Roman" w:hAnsi="Times New Roman" w:cs="Times New Roman"/>
          <w:sz w:val="26"/>
          <w:szCs w:val="26"/>
        </w:rPr>
        <w:t>за обществени консултации, като п</w:t>
      </w:r>
      <w:r w:rsidRPr="0086353E">
        <w:rPr>
          <w:rFonts w:ascii="Times New Roman" w:hAnsi="Times New Roman" w:cs="Times New Roman"/>
          <w:sz w:val="26"/>
          <w:szCs w:val="26"/>
        </w:rPr>
        <w:t>редложения за корекции и допълнения могат да се приемат до 13 март</w:t>
      </w:r>
      <w:r w:rsidR="00A476F8" w:rsidRPr="0086353E">
        <w:rPr>
          <w:rFonts w:ascii="Times New Roman" w:hAnsi="Times New Roman" w:cs="Times New Roman"/>
          <w:sz w:val="26"/>
          <w:szCs w:val="26"/>
        </w:rPr>
        <w:t xml:space="preserve"> 2026 г.</w:t>
      </w:r>
      <w:r w:rsidRPr="0086353E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9F4CB93" w14:textId="78321E93" w:rsidR="00351692" w:rsidRPr="0086353E" w:rsidRDefault="00351692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 xml:space="preserve">На 4 март 2026 г. в Културен център „Морско казино“ се проведе обществено обсъждане на проекта за Стратегия за развитие на културата </w:t>
      </w:r>
      <w:r w:rsidR="00A476F8" w:rsidRPr="0086353E">
        <w:rPr>
          <w:rFonts w:ascii="Times New Roman" w:hAnsi="Times New Roman" w:cs="Times New Roman"/>
          <w:sz w:val="26"/>
          <w:szCs w:val="26"/>
        </w:rPr>
        <w:t xml:space="preserve">в Община </w:t>
      </w:r>
      <w:r w:rsidRPr="0086353E">
        <w:rPr>
          <w:rFonts w:ascii="Times New Roman" w:hAnsi="Times New Roman" w:cs="Times New Roman"/>
          <w:sz w:val="26"/>
          <w:szCs w:val="26"/>
        </w:rPr>
        <w:t xml:space="preserve">Бургас 2026-2035. На </w:t>
      </w:r>
      <w:r w:rsidR="00DC636C" w:rsidRPr="0086353E">
        <w:rPr>
          <w:rFonts w:ascii="Times New Roman" w:hAnsi="Times New Roman" w:cs="Times New Roman"/>
          <w:sz w:val="26"/>
          <w:szCs w:val="26"/>
        </w:rPr>
        <w:t>него</w:t>
      </w:r>
      <w:r w:rsidRPr="0086353E">
        <w:rPr>
          <w:rFonts w:ascii="Times New Roman" w:hAnsi="Times New Roman" w:cs="Times New Roman"/>
          <w:sz w:val="26"/>
          <w:szCs w:val="26"/>
        </w:rPr>
        <w:t xml:space="preserve"> се даде възможност на граждани, творци и представители на култ</w:t>
      </w:r>
      <w:r w:rsidR="0004688D" w:rsidRPr="0086353E">
        <w:rPr>
          <w:rFonts w:ascii="Times New Roman" w:hAnsi="Times New Roman" w:cs="Times New Roman"/>
          <w:sz w:val="26"/>
          <w:szCs w:val="26"/>
        </w:rPr>
        <w:t xml:space="preserve">урния сектор да изразят своите </w:t>
      </w:r>
      <w:r w:rsidRPr="0086353E">
        <w:rPr>
          <w:rFonts w:ascii="Times New Roman" w:hAnsi="Times New Roman" w:cs="Times New Roman"/>
          <w:sz w:val="26"/>
          <w:szCs w:val="26"/>
        </w:rPr>
        <w:t>мнения и да</w:t>
      </w:r>
      <w:r w:rsidR="00B91540" w:rsidRPr="0086353E">
        <w:rPr>
          <w:rFonts w:ascii="Times New Roman" w:hAnsi="Times New Roman" w:cs="Times New Roman"/>
          <w:sz w:val="26"/>
          <w:szCs w:val="26"/>
        </w:rPr>
        <w:t xml:space="preserve"> направят конкретни предложения. </w:t>
      </w:r>
      <w:r w:rsidR="00DC636C" w:rsidRPr="0086353E">
        <w:rPr>
          <w:rFonts w:ascii="Times New Roman" w:hAnsi="Times New Roman" w:cs="Times New Roman"/>
          <w:sz w:val="26"/>
          <w:szCs w:val="26"/>
        </w:rPr>
        <w:t>Те бяха</w:t>
      </w:r>
      <w:r w:rsidR="00B91540" w:rsidRPr="0086353E">
        <w:rPr>
          <w:rFonts w:ascii="Times New Roman" w:hAnsi="Times New Roman" w:cs="Times New Roman"/>
          <w:sz w:val="26"/>
          <w:szCs w:val="26"/>
        </w:rPr>
        <w:t xml:space="preserve"> обобщен</w:t>
      </w:r>
      <w:r w:rsidR="00DC636C" w:rsidRPr="0086353E">
        <w:rPr>
          <w:rFonts w:ascii="Times New Roman" w:hAnsi="Times New Roman" w:cs="Times New Roman"/>
          <w:sz w:val="26"/>
          <w:szCs w:val="26"/>
        </w:rPr>
        <w:t>и</w:t>
      </w:r>
      <w:r w:rsidR="00B91540" w:rsidRPr="0086353E">
        <w:rPr>
          <w:rFonts w:ascii="Times New Roman" w:hAnsi="Times New Roman" w:cs="Times New Roman"/>
          <w:sz w:val="26"/>
          <w:szCs w:val="26"/>
        </w:rPr>
        <w:t xml:space="preserve"> от авторите на </w:t>
      </w:r>
      <w:r w:rsidR="00DC636C" w:rsidRPr="0086353E">
        <w:rPr>
          <w:rFonts w:ascii="Times New Roman" w:hAnsi="Times New Roman" w:cs="Times New Roman"/>
          <w:sz w:val="26"/>
          <w:szCs w:val="26"/>
        </w:rPr>
        <w:t>Стратегията</w:t>
      </w:r>
      <w:r w:rsidR="00B91540" w:rsidRPr="0086353E">
        <w:rPr>
          <w:rFonts w:ascii="Times New Roman" w:hAnsi="Times New Roman" w:cs="Times New Roman"/>
          <w:sz w:val="26"/>
          <w:szCs w:val="26"/>
        </w:rPr>
        <w:t xml:space="preserve"> </w:t>
      </w:r>
      <w:r w:rsidR="00DC636C" w:rsidRPr="0086353E">
        <w:rPr>
          <w:rFonts w:ascii="Times New Roman" w:hAnsi="Times New Roman" w:cs="Times New Roman"/>
          <w:sz w:val="26"/>
          <w:szCs w:val="26"/>
        </w:rPr>
        <w:t>и</w:t>
      </w:r>
      <w:r w:rsidR="00B91540" w:rsidRPr="0086353E">
        <w:rPr>
          <w:rFonts w:ascii="Times New Roman" w:hAnsi="Times New Roman" w:cs="Times New Roman"/>
          <w:sz w:val="26"/>
          <w:szCs w:val="26"/>
        </w:rPr>
        <w:t xml:space="preserve"> бяха инкорпорирани в стратегическия документ. </w:t>
      </w:r>
    </w:p>
    <w:p w14:paraId="506C9F50" w14:textId="7E95136E" w:rsidR="001528DC" w:rsidRPr="0086353E" w:rsidRDefault="001528DC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О</w:t>
      </w:r>
      <w:r w:rsidR="00B91540" w:rsidRPr="0086353E">
        <w:rPr>
          <w:rFonts w:ascii="Times New Roman" w:hAnsi="Times New Roman" w:cs="Times New Roman"/>
          <w:sz w:val="26"/>
          <w:szCs w:val="26"/>
        </w:rPr>
        <w:t xml:space="preserve">сновните допълнения са </w:t>
      </w:r>
      <w:r w:rsidRPr="0086353E">
        <w:rPr>
          <w:rFonts w:ascii="Times New Roman" w:hAnsi="Times New Roman" w:cs="Times New Roman"/>
          <w:sz w:val="26"/>
          <w:szCs w:val="26"/>
        </w:rPr>
        <w:t>насочени към приоритизиране на мерките за опазване на културното наследство, макар че Бургас е сред по-младите градове у нас, за оптимизиране на координацията между създатели на културно съдържание, организатори на събития и собственици/съдържатели/наематели на културна инфрастру</w:t>
      </w:r>
      <w:r w:rsidR="00AF7E41" w:rsidRPr="0086353E">
        <w:rPr>
          <w:rFonts w:ascii="Times New Roman" w:hAnsi="Times New Roman" w:cs="Times New Roman"/>
          <w:sz w:val="26"/>
          <w:szCs w:val="26"/>
        </w:rPr>
        <w:t xml:space="preserve">ктура, както и мерките, свързани  с </w:t>
      </w:r>
      <w:r w:rsidR="00B91540" w:rsidRPr="0086353E">
        <w:rPr>
          <w:rFonts w:ascii="Times New Roman" w:hAnsi="Times New Roman" w:cs="Times New Roman"/>
          <w:sz w:val="26"/>
          <w:szCs w:val="26"/>
        </w:rPr>
        <w:t>максим</w:t>
      </w:r>
      <w:r w:rsidRPr="0086353E">
        <w:rPr>
          <w:rFonts w:ascii="Times New Roman" w:hAnsi="Times New Roman" w:cs="Times New Roman"/>
          <w:sz w:val="26"/>
          <w:szCs w:val="26"/>
        </w:rPr>
        <w:t>ално добра информираност на потенциалните публики като се използват както аналогови модели, така и възможностите на дигиталните технологии.</w:t>
      </w:r>
      <w:r w:rsidR="00B91540" w:rsidRPr="0086353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51E2E39" w14:textId="277C4631" w:rsidR="005E66C6" w:rsidRPr="0086353E" w:rsidRDefault="001528DC" w:rsidP="00A54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Включително бяха направени корекции, адресирани към избора на подходящи термини и изрази</w:t>
      </w:r>
      <w:r w:rsidR="00B91540" w:rsidRPr="0086353E">
        <w:rPr>
          <w:rFonts w:ascii="Times New Roman" w:hAnsi="Times New Roman" w:cs="Times New Roman"/>
          <w:sz w:val="26"/>
          <w:szCs w:val="26"/>
        </w:rPr>
        <w:t xml:space="preserve">, съобразени с нивото и представителността на подготвяния документ. </w:t>
      </w:r>
    </w:p>
    <w:p w14:paraId="11388596" w14:textId="6622798C" w:rsidR="00437D47" w:rsidRPr="0086353E" w:rsidRDefault="0004688D" w:rsidP="00EA3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С</w:t>
      </w:r>
      <w:r w:rsidR="00D05AD8" w:rsidRPr="0086353E">
        <w:rPr>
          <w:rFonts w:ascii="Times New Roman" w:hAnsi="Times New Roman" w:cs="Times New Roman"/>
          <w:sz w:val="26"/>
          <w:szCs w:val="26"/>
        </w:rPr>
        <w:t xml:space="preserve"> П</w:t>
      </w:r>
      <w:r w:rsidRPr="0086353E">
        <w:rPr>
          <w:rFonts w:ascii="Times New Roman" w:hAnsi="Times New Roman" w:cs="Times New Roman"/>
          <w:sz w:val="26"/>
          <w:szCs w:val="26"/>
        </w:rPr>
        <w:t>исмо</w:t>
      </w:r>
      <w:r w:rsidR="00611329" w:rsidRPr="0086353E">
        <w:rPr>
          <w:rFonts w:ascii="Times New Roman" w:hAnsi="Times New Roman" w:cs="Times New Roman"/>
          <w:sz w:val="26"/>
          <w:szCs w:val="26"/>
        </w:rPr>
        <w:t xml:space="preserve"> с</w:t>
      </w:r>
      <w:r w:rsidRPr="0086353E">
        <w:rPr>
          <w:rFonts w:ascii="Times New Roman" w:hAnsi="Times New Roman" w:cs="Times New Roman"/>
          <w:sz w:val="26"/>
          <w:szCs w:val="26"/>
        </w:rPr>
        <w:t xml:space="preserve"> </w:t>
      </w:r>
      <w:r w:rsidR="00501A6A" w:rsidRPr="0086353E">
        <w:rPr>
          <w:rFonts w:ascii="Times New Roman" w:hAnsi="Times New Roman" w:cs="Times New Roman"/>
          <w:sz w:val="26"/>
          <w:szCs w:val="26"/>
        </w:rPr>
        <w:t>вх</w:t>
      </w:r>
      <w:r w:rsidRPr="0086353E">
        <w:rPr>
          <w:rFonts w:ascii="Times New Roman" w:hAnsi="Times New Roman" w:cs="Times New Roman"/>
          <w:sz w:val="26"/>
          <w:szCs w:val="26"/>
        </w:rPr>
        <w:t xml:space="preserve">. </w:t>
      </w:r>
      <w:r w:rsidR="00437D47" w:rsidRPr="0086353E">
        <w:rPr>
          <w:rFonts w:ascii="Times New Roman" w:hAnsi="Times New Roman" w:cs="Times New Roman"/>
          <w:sz w:val="26"/>
          <w:szCs w:val="26"/>
        </w:rPr>
        <w:t>№</w:t>
      </w:r>
      <w:r w:rsidR="00DC636C" w:rsidRPr="0086353E">
        <w:rPr>
          <w:rFonts w:ascii="Times New Roman" w:hAnsi="Times New Roman" w:cs="Times New Roman"/>
          <w:sz w:val="26"/>
          <w:szCs w:val="26"/>
        </w:rPr>
        <w:t xml:space="preserve"> </w:t>
      </w:r>
      <w:r w:rsidR="00437D47" w:rsidRPr="0086353E">
        <w:rPr>
          <w:rFonts w:ascii="Times New Roman" w:hAnsi="Times New Roman" w:cs="Times New Roman"/>
          <w:sz w:val="26"/>
          <w:szCs w:val="26"/>
        </w:rPr>
        <w:t>ПД-528/17.02.2026</w:t>
      </w:r>
      <w:r w:rsidR="00DC636C" w:rsidRPr="0086353E">
        <w:rPr>
          <w:rFonts w:ascii="Times New Roman" w:hAnsi="Times New Roman" w:cs="Times New Roman"/>
          <w:sz w:val="26"/>
          <w:szCs w:val="26"/>
        </w:rPr>
        <w:t xml:space="preserve"> </w:t>
      </w:r>
      <w:r w:rsidR="00437D47" w:rsidRPr="0086353E">
        <w:rPr>
          <w:rFonts w:ascii="Times New Roman" w:hAnsi="Times New Roman" w:cs="Times New Roman"/>
          <w:sz w:val="26"/>
          <w:szCs w:val="26"/>
        </w:rPr>
        <w:t xml:space="preserve">г. до Регионална инспекция по околната среда и водите – Бургас </w:t>
      </w:r>
      <w:r w:rsidR="00DC636C" w:rsidRPr="0086353E">
        <w:rPr>
          <w:rFonts w:ascii="Times New Roman" w:hAnsi="Times New Roman" w:cs="Times New Roman"/>
          <w:sz w:val="26"/>
          <w:szCs w:val="26"/>
        </w:rPr>
        <w:t>п</w:t>
      </w:r>
      <w:r w:rsidR="00437D47" w:rsidRPr="0086353E">
        <w:rPr>
          <w:rFonts w:ascii="Times New Roman" w:hAnsi="Times New Roman" w:cs="Times New Roman"/>
          <w:sz w:val="26"/>
          <w:szCs w:val="26"/>
        </w:rPr>
        <w:t>роектът на Стратегия за развитие на културата в Община Бургас 2026 - 2035 година е изпратен по реда на чл. 10, ал.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(Наредбата) за съгласуване.</w:t>
      </w:r>
    </w:p>
    <w:p w14:paraId="659D815E" w14:textId="39506E4D" w:rsidR="0004688D" w:rsidRPr="0086353E" w:rsidRDefault="00437D47" w:rsidP="00A54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lastRenderedPageBreak/>
        <w:t xml:space="preserve">С </w:t>
      </w:r>
      <w:r w:rsidR="00D05AD8" w:rsidRPr="0086353E">
        <w:rPr>
          <w:rFonts w:ascii="Times New Roman" w:hAnsi="Times New Roman" w:cs="Times New Roman"/>
          <w:sz w:val="26"/>
          <w:szCs w:val="26"/>
        </w:rPr>
        <w:t>П</w:t>
      </w:r>
      <w:r w:rsidRPr="0086353E">
        <w:rPr>
          <w:rFonts w:ascii="Times New Roman" w:hAnsi="Times New Roman" w:cs="Times New Roman"/>
          <w:sz w:val="26"/>
          <w:szCs w:val="26"/>
        </w:rPr>
        <w:t xml:space="preserve">исмо с изх. </w:t>
      </w:r>
      <w:r w:rsidR="0004688D" w:rsidRPr="0086353E">
        <w:rPr>
          <w:rFonts w:ascii="Times New Roman" w:hAnsi="Times New Roman" w:cs="Times New Roman"/>
          <w:sz w:val="26"/>
          <w:szCs w:val="26"/>
        </w:rPr>
        <w:t>№</w:t>
      </w:r>
      <w:r w:rsidR="00D05AD8" w:rsidRPr="0086353E">
        <w:rPr>
          <w:rFonts w:ascii="Times New Roman" w:hAnsi="Times New Roman" w:cs="Times New Roman"/>
          <w:sz w:val="26"/>
          <w:szCs w:val="26"/>
        </w:rPr>
        <w:t xml:space="preserve"> </w:t>
      </w:r>
      <w:r w:rsidR="0004688D" w:rsidRPr="0086353E">
        <w:rPr>
          <w:rFonts w:ascii="Times New Roman" w:hAnsi="Times New Roman" w:cs="Times New Roman"/>
          <w:sz w:val="26"/>
          <w:szCs w:val="26"/>
        </w:rPr>
        <w:t xml:space="preserve">ПД-528-2/05.03.2026г. </w:t>
      </w:r>
      <w:r w:rsidRPr="0086353E">
        <w:rPr>
          <w:rFonts w:ascii="Times New Roman" w:hAnsi="Times New Roman" w:cs="Times New Roman"/>
          <w:sz w:val="26"/>
          <w:szCs w:val="26"/>
        </w:rPr>
        <w:t>РИОСВ</w:t>
      </w:r>
      <w:r w:rsidR="0004688D" w:rsidRPr="0086353E">
        <w:rPr>
          <w:rFonts w:ascii="Times New Roman" w:hAnsi="Times New Roman" w:cs="Times New Roman"/>
          <w:sz w:val="26"/>
          <w:szCs w:val="26"/>
        </w:rPr>
        <w:t xml:space="preserve"> – Бургас </w:t>
      </w:r>
      <w:r w:rsidRPr="0086353E">
        <w:rPr>
          <w:rFonts w:ascii="Times New Roman" w:hAnsi="Times New Roman" w:cs="Times New Roman"/>
          <w:sz w:val="26"/>
          <w:szCs w:val="26"/>
        </w:rPr>
        <w:t>изрази положително становище</w:t>
      </w:r>
      <w:r w:rsidR="00EA38C5" w:rsidRPr="0086353E">
        <w:rPr>
          <w:rFonts w:ascii="Times New Roman" w:hAnsi="Times New Roman" w:cs="Times New Roman"/>
          <w:sz w:val="26"/>
          <w:szCs w:val="26"/>
        </w:rPr>
        <w:t xml:space="preserve"> по отношение на проекта</w:t>
      </w:r>
      <w:r w:rsidR="00611329" w:rsidRPr="0086353E">
        <w:rPr>
          <w:rFonts w:ascii="Times New Roman" w:hAnsi="Times New Roman" w:cs="Times New Roman"/>
          <w:sz w:val="26"/>
          <w:szCs w:val="26"/>
        </w:rPr>
        <w:t xml:space="preserve"> на стратегия</w:t>
      </w:r>
      <w:r w:rsidR="00EA38C5" w:rsidRPr="0086353E">
        <w:rPr>
          <w:rFonts w:ascii="Times New Roman" w:hAnsi="Times New Roman" w:cs="Times New Roman"/>
          <w:sz w:val="26"/>
          <w:szCs w:val="26"/>
        </w:rPr>
        <w:t xml:space="preserve"> и уведоми Община Бургас</w:t>
      </w:r>
      <w:r w:rsidR="004F39D6" w:rsidRPr="0086353E">
        <w:rPr>
          <w:rFonts w:ascii="Times New Roman" w:hAnsi="Times New Roman" w:cs="Times New Roman"/>
          <w:sz w:val="26"/>
          <w:szCs w:val="26"/>
        </w:rPr>
        <w:t>,</w:t>
      </w:r>
      <w:r w:rsidR="0004688D" w:rsidRPr="0086353E">
        <w:rPr>
          <w:rFonts w:ascii="Times New Roman" w:hAnsi="Times New Roman" w:cs="Times New Roman"/>
          <w:sz w:val="26"/>
          <w:szCs w:val="26"/>
        </w:rPr>
        <w:t xml:space="preserve"> че не е необходимо провеждането на процедура по Глава втора от </w:t>
      </w:r>
      <w:r w:rsidR="00EA38C5" w:rsidRPr="0086353E">
        <w:rPr>
          <w:rFonts w:ascii="Times New Roman" w:hAnsi="Times New Roman" w:cs="Times New Roman"/>
          <w:sz w:val="26"/>
          <w:szCs w:val="26"/>
        </w:rPr>
        <w:t>Наредбата.</w:t>
      </w:r>
    </w:p>
    <w:p w14:paraId="33602825" w14:textId="395A05BC" w:rsidR="005E66C6" w:rsidRPr="0086353E" w:rsidRDefault="005E66C6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С оглед на изложеното и на основание на чл. 21, ал. 1, т. 12 и ал. 2 от ЗМСМА, предлагам Общински съвет - Бургас да вземе следното</w:t>
      </w:r>
    </w:p>
    <w:p w14:paraId="0AF0D229" w14:textId="77777777" w:rsidR="005E66C6" w:rsidRPr="0086353E" w:rsidRDefault="005E66C6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55264B5" w14:textId="77777777" w:rsidR="005E66C6" w:rsidRPr="0086353E" w:rsidRDefault="005E66C6" w:rsidP="005E66C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3BB23A5" w14:textId="5888DB50" w:rsidR="005E66C6" w:rsidRPr="0086353E" w:rsidRDefault="005E66C6" w:rsidP="00DD4F2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353E">
        <w:rPr>
          <w:rFonts w:ascii="Times New Roman" w:hAnsi="Times New Roman" w:cs="Times New Roman"/>
          <w:b/>
          <w:sz w:val="26"/>
          <w:szCs w:val="26"/>
        </w:rPr>
        <w:t>РЕШЕНИЕ:</w:t>
      </w:r>
    </w:p>
    <w:p w14:paraId="0EB0B49C" w14:textId="04FCA9FF" w:rsidR="005E66C6" w:rsidRPr="0086353E" w:rsidRDefault="005E66C6" w:rsidP="005E66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C0D72E7" w14:textId="1A211E2D" w:rsidR="005E66C6" w:rsidRPr="0086353E" w:rsidRDefault="005E66C6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1. Приема Стратегия за развитие на културата в Община Бургас 2026 - 2035 година.</w:t>
      </w:r>
    </w:p>
    <w:p w14:paraId="1AFDE488" w14:textId="77777777" w:rsidR="005E66C6" w:rsidRPr="0086353E" w:rsidRDefault="005E66C6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6D41924" w14:textId="2B457AB2" w:rsidR="005E66C6" w:rsidRPr="0086353E" w:rsidRDefault="005E66C6" w:rsidP="005E66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EB47BFF" w14:textId="2D2FE869" w:rsidR="005E66C6" w:rsidRPr="0086353E" w:rsidRDefault="00D05AD8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6353E">
        <w:rPr>
          <w:rFonts w:ascii="Times New Roman" w:hAnsi="Times New Roman" w:cs="Times New Roman"/>
          <w:b/>
          <w:sz w:val="26"/>
          <w:szCs w:val="26"/>
        </w:rPr>
        <w:t>Приложения:</w:t>
      </w:r>
    </w:p>
    <w:p w14:paraId="21F3D37F" w14:textId="59A22038" w:rsidR="00D05AD8" w:rsidRPr="0086353E" w:rsidRDefault="00D05AD8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1. Проект на Стратегия за развитие на културата в Община Бургас 2026 - 2035 година</w:t>
      </w:r>
      <w:r w:rsidR="00611329" w:rsidRPr="0086353E">
        <w:rPr>
          <w:rFonts w:ascii="Times New Roman" w:hAnsi="Times New Roman" w:cs="Times New Roman"/>
          <w:sz w:val="26"/>
          <w:szCs w:val="26"/>
        </w:rPr>
        <w:t>;</w:t>
      </w:r>
    </w:p>
    <w:p w14:paraId="7395F7F0" w14:textId="5D6CBCC5" w:rsidR="00D05AD8" w:rsidRPr="0086353E" w:rsidRDefault="00D05AD8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 xml:space="preserve">2. Писмо с изх. № ПД-528-2/05.03.2026г. </w:t>
      </w:r>
      <w:r w:rsidR="00611329" w:rsidRPr="0086353E">
        <w:rPr>
          <w:rFonts w:ascii="Times New Roman" w:hAnsi="Times New Roman" w:cs="Times New Roman"/>
          <w:sz w:val="26"/>
          <w:szCs w:val="26"/>
        </w:rPr>
        <w:t xml:space="preserve">от </w:t>
      </w:r>
      <w:r w:rsidRPr="0086353E">
        <w:rPr>
          <w:rFonts w:ascii="Times New Roman" w:hAnsi="Times New Roman" w:cs="Times New Roman"/>
          <w:sz w:val="26"/>
          <w:szCs w:val="26"/>
        </w:rPr>
        <w:t>РИОСВ – Бургас</w:t>
      </w:r>
      <w:r w:rsidR="00611329" w:rsidRPr="0086353E">
        <w:rPr>
          <w:rFonts w:ascii="Times New Roman" w:hAnsi="Times New Roman" w:cs="Times New Roman"/>
          <w:sz w:val="26"/>
          <w:szCs w:val="26"/>
        </w:rPr>
        <w:t>.</w:t>
      </w:r>
    </w:p>
    <w:p w14:paraId="1F8999CF" w14:textId="02B85EED" w:rsidR="00D05AD8" w:rsidRPr="0086353E" w:rsidRDefault="00D05AD8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61E533B" w14:textId="77777777" w:rsidR="00D05AD8" w:rsidRPr="0086353E" w:rsidRDefault="00D05AD8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1D579E8" w14:textId="14EE22A9" w:rsidR="005E66C6" w:rsidRPr="0086353E" w:rsidRDefault="005E66C6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6353E">
        <w:rPr>
          <w:rFonts w:ascii="Times New Roman" w:hAnsi="Times New Roman" w:cs="Times New Roman"/>
          <w:b/>
          <w:sz w:val="26"/>
          <w:szCs w:val="26"/>
        </w:rPr>
        <w:t>ДИМИТЪР НИКОЛОВ</w:t>
      </w:r>
    </w:p>
    <w:p w14:paraId="35B28EA0" w14:textId="77777777" w:rsidR="005E66C6" w:rsidRPr="0086353E" w:rsidRDefault="005E66C6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353E">
        <w:rPr>
          <w:rFonts w:ascii="Times New Roman" w:hAnsi="Times New Roman" w:cs="Times New Roman"/>
          <w:sz w:val="26"/>
          <w:szCs w:val="26"/>
        </w:rPr>
        <w:t>Кмет на Община Бургас</w:t>
      </w:r>
    </w:p>
    <w:p w14:paraId="5644870A" w14:textId="374B11C6" w:rsidR="005E66C6" w:rsidRPr="0086353E" w:rsidRDefault="005E66C6" w:rsidP="005E66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5F5BB9C" w14:textId="77777777" w:rsidR="004654AC" w:rsidRPr="0086353E" w:rsidRDefault="004654AC" w:rsidP="005E66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F9D7EF" w14:textId="77777777" w:rsidR="005E66C6" w:rsidRPr="0086353E" w:rsidRDefault="005E66C6" w:rsidP="005E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E66C6" w:rsidRPr="0086353E" w:rsidSect="009462B9">
      <w:headerReference w:type="default" r:id="rId7"/>
      <w:footerReference w:type="default" r:id="rId8"/>
      <w:pgSz w:w="11906" w:h="16838"/>
      <w:pgMar w:top="1970" w:right="849" w:bottom="1276" w:left="1417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4B571E" w14:textId="77777777" w:rsidR="00CA3CE2" w:rsidRDefault="00CA3CE2" w:rsidP="00517CE0">
      <w:pPr>
        <w:spacing w:after="0" w:line="240" w:lineRule="auto"/>
      </w:pPr>
      <w:r>
        <w:separator/>
      </w:r>
    </w:p>
  </w:endnote>
  <w:endnote w:type="continuationSeparator" w:id="0">
    <w:p w14:paraId="28643148" w14:textId="77777777" w:rsidR="00CA3CE2" w:rsidRDefault="00CA3CE2" w:rsidP="0051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93971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CC6AF5" w14:textId="2B076D93" w:rsidR="00166005" w:rsidRDefault="0016600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34C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8DCFB4" w14:textId="77777777" w:rsidR="00166005" w:rsidRDefault="001660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257A7E" w14:textId="77777777" w:rsidR="00CA3CE2" w:rsidRDefault="00CA3CE2" w:rsidP="00517CE0">
      <w:pPr>
        <w:spacing w:after="0" w:line="240" w:lineRule="auto"/>
      </w:pPr>
      <w:r>
        <w:separator/>
      </w:r>
    </w:p>
  </w:footnote>
  <w:footnote w:type="continuationSeparator" w:id="0">
    <w:p w14:paraId="5CE26D2F" w14:textId="77777777" w:rsidR="00CA3CE2" w:rsidRDefault="00CA3CE2" w:rsidP="00517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19200" w14:textId="77777777" w:rsidR="00517CE0" w:rsidRPr="0000347A" w:rsidRDefault="00517CE0" w:rsidP="00517CE0">
    <w:pPr>
      <w:keepNext/>
      <w:spacing w:after="0" w:line="240" w:lineRule="auto"/>
      <w:outlineLvl w:val="0"/>
      <w:rPr>
        <w:rFonts w:ascii="Century Gothic" w:eastAsia="Times New Roman" w:hAnsi="Century Gothic" w:cs="Tunga"/>
        <w:b/>
        <w:sz w:val="36"/>
        <w:szCs w:val="36"/>
        <w:lang w:eastAsia="bg-BG"/>
      </w:rPr>
    </w:pPr>
    <w:r w:rsidRPr="0000347A">
      <w:rPr>
        <w:rFonts w:ascii="Century Gothic" w:eastAsia="Times New Roman" w:hAnsi="Century Gothic" w:cs="Tunga"/>
        <w:b/>
        <w:noProof/>
        <w:sz w:val="32"/>
        <w:szCs w:val="36"/>
        <w:lang w:eastAsia="bg-BG"/>
      </w:rPr>
      <w:drawing>
        <wp:anchor distT="0" distB="0" distL="114300" distR="114300" simplePos="0" relativeHeight="251659264" behindDoc="0" locked="0" layoutInCell="1" allowOverlap="1" wp14:anchorId="27B80065" wp14:editId="58F3EC92">
          <wp:simplePos x="0" y="0"/>
          <wp:positionH relativeFrom="margin">
            <wp:posOffset>2485390</wp:posOffset>
          </wp:positionH>
          <wp:positionV relativeFrom="paragraph">
            <wp:posOffset>-58420</wp:posOffset>
          </wp:positionV>
          <wp:extent cx="637336" cy="951755"/>
          <wp:effectExtent l="0" t="0" r="0" b="1270"/>
          <wp:wrapNone/>
          <wp:docPr id="10" name="Picture 10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_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336" cy="951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347A">
      <w:rPr>
        <w:rFonts w:ascii="Century Gothic" w:eastAsia="Times New Roman" w:hAnsi="Century Gothic" w:cs="Tunga"/>
        <w:b/>
        <w:sz w:val="32"/>
        <w:szCs w:val="36"/>
        <w:lang w:eastAsia="bg-BG"/>
      </w:rPr>
      <w:t xml:space="preserve">ОБЩИНА БУРГАС </w:t>
    </w:r>
    <w:r w:rsidRPr="0000347A">
      <w:rPr>
        <w:rFonts w:ascii="Century Gothic" w:eastAsia="Times New Roman" w:hAnsi="Century Gothic" w:cs="Tunga"/>
        <w:b/>
        <w:sz w:val="32"/>
        <w:szCs w:val="36"/>
        <w:lang w:eastAsia="bg-BG"/>
      </w:rPr>
      <w:tab/>
    </w:r>
    <w:r w:rsidRPr="0000347A">
      <w:rPr>
        <w:rFonts w:ascii="Century Gothic" w:eastAsia="Times New Roman" w:hAnsi="Century Gothic" w:cs="Tunga"/>
        <w:b/>
        <w:sz w:val="32"/>
        <w:szCs w:val="36"/>
        <w:lang w:eastAsia="bg-BG"/>
      </w:rPr>
      <w:tab/>
      <w:t xml:space="preserve"> </w:t>
    </w:r>
    <w:r w:rsidRPr="0000347A">
      <w:rPr>
        <w:rFonts w:ascii="Century Gothic" w:eastAsia="Times New Roman" w:hAnsi="Century Gothic" w:cs="Tunga"/>
        <w:b/>
        <w:sz w:val="32"/>
        <w:szCs w:val="36"/>
        <w:lang w:val="en-US" w:eastAsia="bg-BG"/>
      </w:rPr>
      <w:t xml:space="preserve">           BURGAS MUNICIPALITY</w:t>
    </w:r>
  </w:p>
  <w:p w14:paraId="253ADB00" w14:textId="77777777" w:rsidR="00517CE0" w:rsidRPr="0000347A" w:rsidRDefault="00517CE0" w:rsidP="00517CE0">
    <w:pPr>
      <w:keepNext/>
      <w:spacing w:after="0" w:line="240" w:lineRule="auto"/>
      <w:outlineLvl w:val="0"/>
      <w:rPr>
        <w:rFonts w:ascii="Century Gothic" w:eastAsia="Times New Roman" w:hAnsi="Century Gothic" w:cs="Arial"/>
        <w:sz w:val="16"/>
        <w:szCs w:val="20"/>
        <w:lang w:eastAsia="bg-BG"/>
      </w:rPr>
    </w:pPr>
    <w:r w:rsidRPr="0000347A">
      <w:rPr>
        <w:rFonts w:ascii="Century Gothic" w:eastAsia="Times New Roman" w:hAnsi="Century Gothic" w:cs="Arial"/>
        <w:sz w:val="16"/>
        <w:szCs w:val="20"/>
        <w:lang w:val="en-US" w:eastAsia="bg-BG"/>
      </w:rPr>
      <w:t xml:space="preserve"> </w:t>
    </w:r>
    <w:r w:rsidRPr="0000347A">
      <w:rPr>
        <w:rFonts w:ascii="Century Gothic" w:eastAsia="Times New Roman" w:hAnsi="Century Gothic" w:cs="Arial"/>
        <w:sz w:val="16"/>
        <w:szCs w:val="20"/>
        <w:lang w:eastAsia="bg-BG"/>
      </w:rPr>
      <w:t xml:space="preserve">8000 Бургас, </w:t>
    </w:r>
    <w:proofErr w:type="spellStart"/>
    <w:r w:rsidRPr="0000347A">
      <w:rPr>
        <w:rFonts w:ascii="Century Gothic" w:eastAsia="Times New Roman" w:hAnsi="Century Gothic" w:cs="Arial"/>
        <w:sz w:val="16"/>
        <w:szCs w:val="20"/>
        <w:lang w:eastAsia="bg-BG"/>
      </w:rPr>
      <w:t>ул</w:t>
    </w:r>
    <w:proofErr w:type="spellEnd"/>
    <w:r w:rsidRPr="0000347A">
      <w:rPr>
        <w:rFonts w:ascii="Century Gothic" w:eastAsia="Times New Roman" w:hAnsi="Century Gothic" w:cs="Arial"/>
        <w:sz w:val="16"/>
        <w:szCs w:val="20"/>
        <w:lang w:eastAsia="bg-BG"/>
      </w:rPr>
      <w:t>.”Александровска” № 26</w:t>
    </w:r>
    <w:r w:rsidRPr="0000347A">
      <w:rPr>
        <w:rFonts w:ascii="Century Gothic" w:eastAsia="Times New Roman" w:hAnsi="Century Gothic" w:cs="Arial"/>
        <w:sz w:val="16"/>
        <w:szCs w:val="20"/>
        <w:lang w:eastAsia="bg-BG"/>
      </w:rPr>
      <w:tab/>
    </w:r>
    <w:r w:rsidRPr="0000347A">
      <w:rPr>
        <w:rFonts w:ascii="Century Gothic" w:eastAsia="Times New Roman" w:hAnsi="Century Gothic" w:cs="Arial"/>
        <w:sz w:val="16"/>
        <w:szCs w:val="20"/>
        <w:lang w:val="en-US" w:eastAsia="bg-BG"/>
      </w:rPr>
      <w:t xml:space="preserve">                                         26, Aleksandrovska Street, 8000 Burgas, Bulgaria</w:t>
    </w:r>
  </w:p>
  <w:p w14:paraId="5DF05009" w14:textId="77777777" w:rsidR="00517CE0" w:rsidRPr="0000347A" w:rsidRDefault="00517CE0" w:rsidP="00517CE0">
    <w:pPr>
      <w:spacing w:after="0" w:line="240" w:lineRule="auto"/>
      <w:rPr>
        <w:rFonts w:ascii="Century Gothic" w:eastAsia="Times New Roman" w:hAnsi="Century Gothic" w:cs="Arial"/>
        <w:sz w:val="16"/>
        <w:szCs w:val="20"/>
        <w:lang w:eastAsia="bg-BG"/>
      </w:rPr>
    </w:pPr>
    <w:r w:rsidRPr="0000347A">
      <w:rPr>
        <w:rFonts w:ascii="Century Gothic" w:eastAsia="Times New Roman" w:hAnsi="Century Gothic" w:cs="Arial"/>
        <w:sz w:val="16"/>
        <w:szCs w:val="20"/>
        <w:lang w:eastAsia="bg-BG"/>
      </w:rPr>
      <w:t>телефон: 056/840915-19; факс: 056/841314</w:t>
    </w:r>
    <w:r w:rsidRPr="0000347A">
      <w:rPr>
        <w:rFonts w:ascii="Century Gothic" w:eastAsia="Times New Roman" w:hAnsi="Century Gothic" w:cs="Arial"/>
        <w:sz w:val="16"/>
        <w:szCs w:val="20"/>
        <w:lang w:eastAsia="bg-BG"/>
      </w:rPr>
      <w:tab/>
    </w:r>
    <w:r w:rsidRPr="0000347A">
      <w:rPr>
        <w:rFonts w:ascii="Century Gothic" w:eastAsia="Times New Roman" w:hAnsi="Century Gothic" w:cs="Arial"/>
        <w:sz w:val="16"/>
        <w:szCs w:val="20"/>
        <w:lang w:eastAsia="bg-BG"/>
      </w:rPr>
      <w:tab/>
    </w:r>
    <w:r w:rsidRPr="00D51CE8">
      <w:rPr>
        <w:rFonts w:ascii="Century Gothic" w:eastAsia="Times New Roman" w:hAnsi="Century Gothic" w:cs="Arial"/>
        <w:sz w:val="16"/>
        <w:szCs w:val="20"/>
        <w:lang w:eastAsia="bg-BG"/>
      </w:rPr>
      <w:t xml:space="preserve">                         </w:t>
    </w:r>
    <w:r w:rsidRPr="0000347A">
      <w:rPr>
        <w:rFonts w:ascii="Century Gothic" w:eastAsia="Times New Roman" w:hAnsi="Century Gothic" w:cs="Arial"/>
        <w:sz w:val="16"/>
        <w:szCs w:val="20"/>
        <w:lang w:val="en-US" w:eastAsia="bg-BG"/>
      </w:rPr>
      <w:t>Phone</w:t>
    </w:r>
    <w:r w:rsidRPr="0000347A">
      <w:rPr>
        <w:rFonts w:ascii="Century Gothic" w:eastAsia="Times New Roman" w:hAnsi="Century Gothic" w:cs="Arial"/>
        <w:sz w:val="16"/>
        <w:szCs w:val="20"/>
        <w:lang w:eastAsia="bg-BG"/>
      </w:rPr>
      <w:t xml:space="preserve">: </w:t>
    </w:r>
    <w:r w:rsidRPr="00D51CE8">
      <w:rPr>
        <w:rFonts w:ascii="Century Gothic" w:eastAsia="Times New Roman" w:hAnsi="Century Gothic" w:cs="Arial"/>
        <w:sz w:val="16"/>
        <w:szCs w:val="20"/>
        <w:lang w:eastAsia="bg-BG"/>
      </w:rPr>
      <w:t>+359</w:t>
    </w:r>
    <w:r w:rsidRPr="0000347A">
      <w:rPr>
        <w:rFonts w:ascii="Century Gothic" w:eastAsia="Times New Roman" w:hAnsi="Century Gothic" w:cs="Arial"/>
        <w:sz w:val="16"/>
        <w:szCs w:val="20"/>
        <w:lang w:eastAsia="bg-BG"/>
      </w:rPr>
      <w:t xml:space="preserve">56/840915-19; </w:t>
    </w:r>
    <w:r w:rsidRPr="0000347A">
      <w:rPr>
        <w:rFonts w:ascii="Century Gothic" w:eastAsia="Times New Roman" w:hAnsi="Century Gothic" w:cs="Arial"/>
        <w:sz w:val="16"/>
        <w:szCs w:val="20"/>
        <w:lang w:val="en-US" w:eastAsia="bg-BG"/>
      </w:rPr>
      <w:t>Fax</w:t>
    </w:r>
    <w:r w:rsidRPr="0000347A">
      <w:rPr>
        <w:rFonts w:ascii="Century Gothic" w:eastAsia="Times New Roman" w:hAnsi="Century Gothic" w:cs="Arial"/>
        <w:sz w:val="16"/>
        <w:szCs w:val="20"/>
        <w:lang w:eastAsia="bg-BG"/>
      </w:rPr>
      <w:t xml:space="preserve">: </w:t>
    </w:r>
    <w:r w:rsidRPr="00D51CE8">
      <w:rPr>
        <w:rFonts w:ascii="Century Gothic" w:eastAsia="Times New Roman" w:hAnsi="Century Gothic" w:cs="Arial"/>
        <w:sz w:val="16"/>
        <w:szCs w:val="20"/>
        <w:lang w:eastAsia="bg-BG"/>
      </w:rPr>
      <w:t>+359</w:t>
    </w:r>
    <w:r w:rsidRPr="0000347A">
      <w:rPr>
        <w:rFonts w:ascii="Century Gothic" w:eastAsia="Times New Roman" w:hAnsi="Century Gothic" w:cs="Arial"/>
        <w:sz w:val="16"/>
        <w:szCs w:val="20"/>
        <w:lang w:eastAsia="bg-BG"/>
      </w:rPr>
      <w:t>56/841314</w:t>
    </w:r>
  </w:p>
  <w:p w14:paraId="673B5C95" w14:textId="77777777" w:rsidR="00517CE0" w:rsidRPr="0000347A" w:rsidRDefault="00517CE0" w:rsidP="00517CE0">
    <w:pPr>
      <w:spacing w:after="0" w:line="240" w:lineRule="auto"/>
      <w:rPr>
        <w:rFonts w:ascii="Century Gothic" w:eastAsia="Times New Roman" w:hAnsi="Century Gothic" w:cs="Times New Roman"/>
        <w:sz w:val="16"/>
        <w:szCs w:val="20"/>
        <w:lang w:eastAsia="bg-BG"/>
      </w:rPr>
    </w:pPr>
    <w:r w:rsidRPr="00D51CE8">
      <w:rPr>
        <w:rFonts w:ascii="Century Gothic" w:eastAsia="Times New Roman" w:hAnsi="Century Gothic" w:cs="Times New Roman"/>
        <w:sz w:val="16"/>
        <w:szCs w:val="20"/>
        <w:lang w:eastAsia="bg-BG"/>
      </w:rPr>
      <w:t xml:space="preserve"> </w:t>
    </w:r>
    <w:r w:rsidRPr="0000347A">
      <w:rPr>
        <w:rFonts w:ascii="Century Gothic" w:eastAsia="Times New Roman" w:hAnsi="Century Gothic" w:cs="Times New Roman"/>
        <w:sz w:val="16"/>
        <w:szCs w:val="20"/>
        <w:lang w:eastAsia="bg-BG"/>
      </w:rPr>
      <w:t>електронна поща:</w:t>
    </w:r>
    <w:r w:rsidRPr="00D51CE8">
      <w:rPr>
        <w:rFonts w:ascii="Century Gothic" w:eastAsia="Times New Roman" w:hAnsi="Century Gothic" w:cs="Times New Roman"/>
        <w:sz w:val="16"/>
        <w:szCs w:val="20"/>
        <w:lang w:eastAsia="bg-BG"/>
      </w:rPr>
      <w:t xml:space="preserve"> </w:t>
    </w:r>
    <w:hyperlink r:id="rId2" w:history="1">
      <w:r w:rsidRPr="0000347A">
        <w:rPr>
          <w:rFonts w:ascii="Century Gothic" w:eastAsia="Times New Roman" w:hAnsi="Century Gothic" w:cs="Times New Roman"/>
          <w:color w:val="666666"/>
          <w:sz w:val="16"/>
          <w:szCs w:val="20"/>
          <w:lang w:val="en-US" w:eastAsia="bg-BG"/>
        </w:rPr>
        <w:t>o</w:t>
      </w:r>
      <w:r w:rsidRPr="0000347A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>bs</w:t>
      </w:r>
      <w:r w:rsidRPr="0000347A">
        <w:rPr>
          <w:rFonts w:ascii="Century Gothic" w:eastAsia="Times New Roman" w:hAnsi="Century Gothic" w:cs="Times New Roman"/>
          <w:color w:val="666666"/>
          <w:sz w:val="16"/>
          <w:szCs w:val="20"/>
          <w:lang w:val="en-US" w:eastAsia="bg-BG"/>
        </w:rPr>
        <w:t>h</w:t>
      </w:r>
      <w:r w:rsidRPr="0000347A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>tina</w:t>
      </w:r>
      <w:r w:rsidRPr="0000347A">
        <w:rPr>
          <w:rFonts w:ascii="Century Gothic" w:eastAsia="Times New Roman" w:hAnsi="Century Gothic" w:cs="Times New Roman"/>
          <w:color w:val="666666"/>
          <w:sz w:val="16"/>
          <w:szCs w:val="20"/>
          <w:lang w:eastAsia="bg-BG"/>
        </w:rPr>
        <w:t>@</w:t>
      </w:r>
      <w:r w:rsidRPr="0000347A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>burgas</w:t>
      </w:r>
      <w:r w:rsidRPr="0000347A">
        <w:rPr>
          <w:rFonts w:ascii="Century Gothic" w:eastAsia="Times New Roman" w:hAnsi="Century Gothic" w:cs="Times New Roman"/>
          <w:color w:val="666666"/>
          <w:sz w:val="16"/>
          <w:szCs w:val="20"/>
          <w:lang w:eastAsia="bg-BG"/>
        </w:rPr>
        <w:t>.</w:t>
      </w:r>
      <w:r w:rsidRPr="0000347A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>bg</w:t>
      </w:r>
    </w:hyperlink>
    <w:r w:rsidRPr="0000347A">
      <w:rPr>
        <w:rFonts w:ascii="Century Gothic" w:eastAsia="Times New Roman" w:hAnsi="Century Gothic" w:cs="Times New Roman"/>
        <w:sz w:val="16"/>
        <w:szCs w:val="20"/>
        <w:lang w:val="pt-BR" w:eastAsia="bg-BG"/>
      </w:rPr>
      <w:tab/>
    </w:r>
    <w:r w:rsidRPr="0000347A">
      <w:rPr>
        <w:rFonts w:ascii="Century Gothic" w:eastAsia="Times New Roman" w:hAnsi="Century Gothic" w:cs="Times New Roman"/>
        <w:sz w:val="16"/>
        <w:szCs w:val="20"/>
        <w:lang w:val="pt-BR" w:eastAsia="bg-BG"/>
      </w:rPr>
      <w:tab/>
      <w:t xml:space="preserve">                         </w:t>
    </w:r>
    <w:r w:rsidRPr="0000347A">
      <w:rPr>
        <w:rFonts w:ascii="Century Gothic" w:eastAsia="Times New Roman" w:hAnsi="Century Gothic" w:cs="Times New Roman"/>
        <w:sz w:val="16"/>
        <w:szCs w:val="20"/>
        <w:lang w:val="en-US" w:eastAsia="bg-BG"/>
      </w:rPr>
      <w:t>e</w:t>
    </w:r>
    <w:r w:rsidRPr="00D51CE8">
      <w:rPr>
        <w:rFonts w:ascii="Century Gothic" w:eastAsia="Times New Roman" w:hAnsi="Century Gothic" w:cs="Times New Roman"/>
        <w:sz w:val="16"/>
        <w:szCs w:val="20"/>
        <w:lang w:eastAsia="bg-BG"/>
      </w:rPr>
      <w:t>-</w:t>
    </w:r>
    <w:r w:rsidRPr="0000347A">
      <w:rPr>
        <w:rFonts w:ascii="Century Gothic" w:eastAsia="Times New Roman" w:hAnsi="Century Gothic" w:cs="Times New Roman"/>
        <w:sz w:val="16"/>
        <w:szCs w:val="20"/>
        <w:lang w:val="en-US" w:eastAsia="bg-BG"/>
      </w:rPr>
      <w:t>mail</w:t>
    </w:r>
    <w:r w:rsidRPr="0000347A">
      <w:rPr>
        <w:rFonts w:ascii="Century Gothic" w:eastAsia="Times New Roman" w:hAnsi="Century Gothic" w:cs="Times New Roman"/>
        <w:sz w:val="16"/>
        <w:szCs w:val="20"/>
        <w:lang w:eastAsia="bg-BG"/>
      </w:rPr>
      <w:t xml:space="preserve">: </w:t>
    </w:r>
    <w:r w:rsidRPr="0000347A">
      <w:rPr>
        <w:rFonts w:ascii="Century Gothic" w:eastAsia="Times New Roman" w:hAnsi="Century Gothic" w:cs="Times New Roman"/>
        <w:sz w:val="16"/>
        <w:szCs w:val="20"/>
        <w:lang w:val="pt-BR" w:eastAsia="bg-BG"/>
      </w:rPr>
      <w:t>obs</w:t>
    </w:r>
    <w:r w:rsidRPr="0000347A">
      <w:rPr>
        <w:rFonts w:ascii="Century Gothic" w:eastAsia="Times New Roman" w:hAnsi="Century Gothic" w:cs="Times New Roman"/>
        <w:sz w:val="16"/>
        <w:szCs w:val="20"/>
        <w:lang w:val="en-US" w:eastAsia="bg-BG"/>
      </w:rPr>
      <w:t>h</w:t>
    </w:r>
    <w:r w:rsidRPr="0000347A">
      <w:rPr>
        <w:rFonts w:ascii="Century Gothic" w:eastAsia="Times New Roman" w:hAnsi="Century Gothic" w:cs="Times New Roman"/>
        <w:sz w:val="16"/>
        <w:szCs w:val="20"/>
        <w:lang w:val="pt-BR" w:eastAsia="bg-BG"/>
      </w:rPr>
      <w:t>tina</w:t>
    </w:r>
    <w:r w:rsidRPr="0000347A">
      <w:rPr>
        <w:rFonts w:ascii="Century Gothic" w:eastAsia="Times New Roman" w:hAnsi="Century Gothic" w:cs="Times New Roman"/>
        <w:sz w:val="16"/>
        <w:szCs w:val="20"/>
        <w:lang w:eastAsia="bg-BG"/>
      </w:rPr>
      <w:t>@</w:t>
    </w:r>
    <w:r w:rsidRPr="0000347A">
      <w:rPr>
        <w:rFonts w:ascii="Century Gothic" w:eastAsia="Times New Roman" w:hAnsi="Century Gothic" w:cs="Times New Roman"/>
        <w:sz w:val="16"/>
        <w:szCs w:val="20"/>
        <w:lang w:val="pt-BR" w:eastAsia="bg-BG"/>
      </w:rPr>
      <w:t>burgas</w:t>
    </w:r>
    <w:r w:rsidRPr="0000347A">
      <w:rPr>
        <w:rFonts w:ascii="Century Gothic" w:eastAsia="Times New Roman" w:hAnsi="Century Gothic" w:cs="Times New Roman"/>
        <w:sz w:val="16"/>
        <w:szCs w:val="20"/>
        <w:lang w:eastAsia="bg-BG"/>
      </w:rPr>
      <w:t>.</w:t>
    </w:r>
    <w:r w:rsidRPr="0000347A">
      <w:rPr>
        <w:rFonts w:ascii="Century Gothic" w:eastAsia="Times New Roman" w:hAnsi="Century Gothic" w:cs="Times New Roman"/>
        <w:sz w:val="16"/>
        <w:szCs w:val="20"/>
        <w:lang w:val="pt-BR" w:eastAsia="bg-BG"/>
      </w:rPr>
      <w:t>bg</w:t>
    </w:r>
    <w:r w:rsidRPr="0000347A">
      <w:rPr>
        <w:rFonts w:ascii="Century Gothic" w:eastAsia="Times New Roman" w:hAnsi="Century Gothic" w:cs="Times New Roman"/>
        <w:sz w:val="16"/>
        <w:szCs w:val="16"/>
        <w:lang w:eastAsia="bg-BG"/>
      </w:rPr>
      <w:t xml:space="preserve"> </w:t>
    </w:r>
  </w:p>
  <w:p w14:paraId="6B5BAEDF" w14:textId="77777777" w:rsidR="00517CE0" w:rsidRPr="0000347A" w:rsidRDefault="00517CE0" w:rsidP="00517CE0">
    <w:pPr>
      <w:spacing w:after="0" w:line="240" w:lineRule="auto"/>
      <w:rPr>
        <w:rFonts w:ascii="Century Gothic" w:eastAsia="Times New Roman" w:hAnsi="Century Gothic" w:cs="Times New Roman"/>
        <w:sz w:val="16"/>
        <w:szCs w:val="16"/>
        <w:lang w:eastAsia="bg-BG"/>
      </w:rPr>
    </w:pPr>
    <w:r w:rsidRPr="0000347A">
      <w:rPr>
        <w:rFonts w:ascii="Century Gothic" w:eastAsia="Times New Roman" w:hAnsi="Century Gothic" w:cs="Times New Roman"/>
        <w:noProof/>
        <w:sz w:val="16"/>
        <w:szCs w:val="16"/>
        <w:lang w:eastAsia="bg-BG"/>
      </w:rPr>
      <w:drawing>
        <wp:anchor distT="0" distB="0" distL="114300" distR="114300" simplePos="0" relativeHeight="251660288" behindDoc="0" locked="0" layoutInCell="1" allowOverlap="1" wp14:anchorId="20C77AA0" wp14:editId="1FB820F2">
          <wp:simplePos x="0" y="0"/>
          <wp:positionH relativeFrom="column">
            <wp:posOffset>4303395</wp:posOffset>
          </wp:positionH>
          <wp:positionV relativeFrom="paragraph">
            <wp:posOffset>14605</wp:posOffset>
          </wp:positionV>
          <wp:extent cx="297180" cy="158115"/>
          <wp:effectExtent l="0" t="0" r="762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347A">
      <w:rPr>
        <w:rFonts w:ascii="Century Gothic" w:eastAsia="Times New Roman" w:hAnsi="Century Gothic" w:cs="Times New Roman"/>
        <w:noProof/>
        <w:sz w:val="16"/>
        <w:szCs w:val="16"/>
        <w:lang w:eastAsia="bg-BG"/>
      </w:rPr>
      <w:drawing>
        <wp:anchor distT="0" distB="0" distL="114300" distR="114300" simplePos="0" relativeHeight="251661312" behindDoc="0" locked="0" layoutInCell="1" allowOverlap="1" wp14:anchorId="75D4AF10" wp14:editId="7B4D0021">
          <wp:simplePos x="0" y="0"/>
          <wp:positionH relativeFrom="column">
            <wp:posOffset>855980</wp:posOffset>
          </wp:positionH>
          <wp:positionV relativeFrom="paragraph">
            <wp:posOffset>17780</wp:posOffset>
          </wp:positionV>
          <wp:extent cx="297180" cy="158115"/>
          <wp:effectExtent l="0" t="0" r="762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347A">
      <w:rPr>
        <w:rFonts w:ascii="Century Gothic" w:eastAsia="Times New Roman" w:hAnsi="Century Gothic" w:cs="Times New Roman"/>
        <w:sz w:val="16"/>
        <w:szCs w:val="16"/>
        <w:lang w:eastAsia="bg-BG"/>
      </w:rPr>
      <w:t xml:space="preserve">www.burgas.bg </w:t>
    </w:r>
    <w:r w:rsidRPr="00D51CE8">
      <w:rPr>
        <w:rFonts w:ascii="Century Gothic" w:eastAsia="Times New Roman" w:hAnsi="Century Gothic" w:cs="Times New Roman"/>
        <w:sz w:val="16"/>
        <w:szCs w:val="16"/>
        <w:lang w:eastAsia="bg-BG"/>
      </w:rPr>
      <w:t xml:space="preserve">                                                                                            </w:t>
    </w:r>
    <w:r w:rsidRPr="0000347A">
      <w:rPr>
        <w:rFonts w:ascii="Century Gothic" w:eastAsia="Times New Roman" w:hAnsi="Century Gothic" w:cs="Times New Roman"/>
        <w:sz w:val="16"/>
        <w:szCs w:val="16"/>
        <w:lang w:eastAsia="bg-BG"/>
      </w:rPr>
      <w:t>www.burgas.bg</w:t>
    </w:r>
    <w:r w:rsidRPr="0000347A">
      <w:rPr>
        <w:rFonts w:ascii="Century Gothic" w:eastAsia="Times New Roman" w:hAnsi="Century Gothic" w:cs="Times New Roman"/>
        <w:noProof/>
        <w:sz w:val="16"/>
        <w:szCs w:val="16"/>
        <w:lang w:eastAsia="bg-BG"/>
      </w:rPr>
      <w:t xml:space="preserve"> </w:t>
    </w:r>
  </w:p>
  <w:p w14:paraId="37508CAF" w14:textId="77777777" w:rsidR="00517CE0" w:rsidRPr="0000347A" w:rsidRDefault="00517CE0" w:rsidP="00517CE0">
    <w:pPr>
      <w:tabs>
        <w:tab w:val="center" w:pos="4536"/>
        <w:tab w:val="right" w:pos="9072"/>
      </w:tabs>
      <w:spacing w:after="0" w:line="240" w:lineRule="auto"/>
    </w:pPr>
  </w:p>
  <w:p w14:paraId="2831F02A" w14:textId="77777777" w:rsidR="00517CE0" w:rsidRDefault="00517C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8A8"/>
    <w:rsid w:val="000162CC"/>
    <w:rsid w:val="00040023"/>
    <w:rsid w:val="0004688D"/>
    <w:rsid w:val="000C7CCE"/>
    <w:rsid w:val="001528DC"/>
    <w:rsid w:val="00166005"/>
    <w:rsid w:val="001B67BC"/>
    <w:rsid w:val="001F34C2"/>
    <w:rsid w:val="0021764C"/>
    <w:rsid w:val="00305155"/>
    <w:rsid w:val="00324FC9"/>
    <w:rsid w:val="0034213D"/>
    <w:rsid w:val="00351692"/>
    <w:rsid w:val="003D1377"/>
    <w:rsid w:val="00422EE7"/>
    <w:rsid w:val="00437D47"/>
    <w:rsid w:val="004654AC"/>
    <w:rsid w:val="004F39D6"/>
    <w:rsid w:val="00501A6A"/>
    <w:rsid w:val="00517CE0"/>
    <w:rsid w:val="005638A8"/>
    <w:rsid w:val="005D6867"/>
    <w:rsid w:val="005E647F"/>
    <w:rsid w:val="005E66C6"/>
    <w:rsid w:val="00611329"/>
    <w:rsid w:val="00667816"/>
    <w:rsid w:val="006D1AE0"/>
    <w:rsid w:val="007010D0"/>
    <w:rsid w:val="0086353E"/>
    <w:rsid w:val="00895C34"/>
    <w:rsid w:val="008C69D3"/>
    <w:rsid w:val="008E7EE3"/>
    <w:rsid w:val="009462B9"/>
    <w:rsid w:val="00A476F8"/>
    <w:rsid w:val="00A54222"/>
    <w:rsid w:val="00A71C9B"/>
    <w:rsid w:val="00AA428E"/>
    <w:rsid w:val="00AB3142"/>
    <w:rsid w:val="00AF7E41"/>
    <w:rsid w:val="00B552BB"/>
    <w:rsid w:val="00B73B1C"/>
    <w:rsid w:val="00B91540"/>
    <w:rsid w:val="00BB62D5"/>
    <w:rsid w:val="00BD7C0E"/>
    <w:rsid w:val="00CA3CE2"/>
    <w:rsid w:val="00CF32D0"/>
    <w:rsid w:val="00D05AD8"/>
    <w:rsid w:val="00D64DF2"/>
    <w:rsid w:val="00D95C73"/>
    <w:rsid w:val="00DA2EAE"/>
    <w:rsid w:val="00DB559E"/>
    <w:rsid w:val="00DC636C"/>
    <w:rsid w:val="00DD4F29"/>
    <w:rsid w:val="00DD6BC3"/>
    <w:rsid w:val="00E2105F"/>
    <w:rsid w:val="00E70C6B"/>
    <w:rsid w:val="00EA38C5"/>
    <w:rsid w:val="00EB1136"/>
    <w:rsid w:val="00F55CA5"/>
    <w:rsid w:val="00FC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1B0B24"/>
  <w15:chartTrackingRefBased/>
  <w15:docId w15:val="{747BA63D-CE9D-446C-893B-ECF0DEC8C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CE0"/>
  </w:style>
  <w:style w:type="paragraph" w:styleId="Footer">
    <w:name w:val="footer"/>
    <w:basedOn w:val="Normal"/>
    <w:link w:val="FooterChar"/>
    <w:uiPriority w:val="99"/>
    <w:unhideWhenUsed/>
    <w:rsid w:val="0051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C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9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obshtina@burgas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593A8139-1DA2-4B71-BB72-CE3BF3524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Parushev</dc:creator>
  <cp:keywords/>
  <dc:description/>
  <cp:lastModifiedBy>Windows User</cp:lastModifiedBy>
  <cp:revision>3</cp:revision>
  <dcterms:created xsi:type="dcterms:W3CDTF">2026-03-09T13:58:00Z</dcterms:created>
  <dcterms:modified xsi:type="dcterms:W3CDTF">2026-03-09T14:11:00Z</dcterms:modified>
</cp:coreProperties>
</file>