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800585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margin">
              <wp:align>center</wp:align>
            </wp:positionH>
            <wp:positionV relativeFrom="paragraph">
              <wp:posOffset>-62913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800585">
        <w:rPr>
          <w:rFonts w:ascii="Century Gothic" w:hAnsi="Century Gothic" w:cs="Tunga"/>
          <w:sz w:val="32"/>
          <w:szCs w:val="36"/>
        </w:rPr>
        <w:tab/>
      </w:r>
      <w:r w:rsidR="00800585">
        <w:rPr>
          <w:rFonts w:ascii="Century Gothic" w:hAnsi="Century Gothic" w:cs="Tunga"/>
          <w:sz w:val="32"/>
          <w:szCs w:val="36"/>
        </w:rPr>
        <w:tab/>
        <w:t xml:space="preserve">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800585" w:rsidRDefault="000002FE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  <w:t xml:space="preserve">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800585" w:rsidRDefault="000002FE" w:rsidP="00800585">
      <w:pPr>
        <w:pStyle w:val="Heading1"/>
        <w:rPr>
          <w:rFonts w:ascii="Century Gothic" w:hAnsi="Century Gothic"/>
          <w:sz w:val="16"/>
          <w:szCs w:val="16"/>
        </w:rPr>
      </w:pPr>
      <w:r w:rsidRPr="00824934">
        <w:rPr>
          <w:rFonts w:ascii="Century Gothic" w:hAnsi="Century Gothic" w:cs="Arial"/>
          <w:sz w:val="16"/>
        </w:rPr>
        <w:t>тел</w:t>
      </w:r>
      <w:r w:rsidR="00424F39"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  <w:t xml:space="preserve">       </w:t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  <w:r>
        <w:rPr>
          <w:rFonts w:ascii="Century Gothic" w:hAnsi="Century Gothic"/>
          <w:sz w:val="16"/>
          <w:lang w:val="en-US"/>
        </w:rPr>
        <w:t xml:space="preserve"> </w:t>
      </w:r>
      <w:r w:rsidR="00800585">
        <w:rPr>
          <w:rFonts w:ascii="Century Gothic" w:hAnsi="Century Gothic"/>
          <w:sz w:val="16"/>
        </w:rPr>
        <w:t xml:space="preserve">  </w:t>
      </w:r>
      <w:r w:rsidRPr="00824934">
        <w:rPr>
          <w:rFonts w:ascii="Century Gothic" w:hAnsi="Century Gothic"/>
          <w:sz w:val="16"/>
        </w:rPr>
        <w:t>електронна поща:</w:t>
      </w:r>
      <w:r w:rsidRPr="00824934">
        <w:rPr>
          <w:rFonts w:ascii="Century Gothic" w:hAnsi="Century Gothic"/>
          <w:sz w:val="16"/>
          <w:lang w:val="en-US"/>
        </w:rPr>
        <w:t xml:space="preserve"> </w:t>
      </w:r>
      <w:hyperlink r:id="rId7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lang w:val="pt-BR"/>
        </w:rPr>
        <w:tab/>
      </w:r>
      <w:r w:rsidRPr="00824934">
        <w:rPr>
          <w:rFonts w:ascii="Century Gothic" w:hAnsi="Century Gothic"/>
          <w:sz w:val="16"/>
          <w:lang w:val="pt-BR"/>
        </w:rPr>
        <w:tab/>
      </w:r>
      <w:r w:rsidR="00800585">
        <w:rPr>
          <w:rFonts w:ascii="Century Gothic" w:hAnsi="Century Gothic"/>
          <w:sz w:val="16"/>
        </w:rPr>
        <w:t xml:space="preserve">                                       </w:t>
      </w:r>
      <w:r w:rsidRPr="00824934">
        <w:rPr>
          <w:rFonts w:ascii="Century Gothic" w:hAnsi="Century Gothic"/>
          <w:sz w:val="16"/>
          <w:lang w:val="en-US"/>
        </w:rPr>
        <w:t>e-mail</w:t>
      </w:r>
      <w:r w:rsidRPr="00824934">
        <w:rPr>
          <w:rFonts w:ascii="Century Gothic" w:hAnsi="Century Gothic"/>
          <w:sz w:val="16"/>
        </w:rPr>
        <w:t xml:space="preserve">: </w:t>
      </w:r>
      <w:hyperlink r:id="rId8" w:history="1"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obs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</w:p>
    <w:p w:rsidR="000002FE" w:rsidRPr="00D66388" w:rsidRDefault="00800585" w:rsidP="00800585">
      <w:pPr>
        <w:pStyle w:val="Heading1"/>
        <w:rPr>
          <w:rFonts w:ascii="Century Gothic" w:hAnsi="Century Gothic" w:cs="Arial"/>
          <w:b w:val="0"/>
          <w:sz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5723878</wp:posOffset>
            </wp:positionH>
            <wp:positionV relativeFrom="paragraph">
              <wp:posOffset>22333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 w:rsidRPr="00D66388">
        <w:rPr>
          <w:rFonts w:ascii="Century Gothic" w:hAnsi="Century Gothic"/>
          <w:sz w:val="16"/>
          <w:szCs w:val="16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sz w:val="16"/>
          <w:szCs w:val="16"/>
        </w:rPr>
        <w:t xml:space="preserve">                            </w:t>
      </w:r>
      <w:r w:rsidRPr="00D66388">
        <w:rPr>
          <w:rFonts w:ascii="Century Gothic" w:hAnsi="Century Gothic"/>
          <w:sz w:val="16"/>
          <w:szCs w:val="16"/>
        </w:rPr>
        <w:t xml:space="preserve"> </w:t>
      </w:r>
      <w:hyperlink r:id="rId10" w:history="1">
        <w:r w:rsidRPr="006E1CF0">
          <w:rPr>
            <w:rStyle w:val="Hyperlink"/>
            <w:rFonts w:ascii="Century Gothic" w:hAnsi="Century Gothic"/>
            <w:sz w:val="16"/>
            <w:szCs w:val="16"/>
          </w:rPr>
          <w:t>www.burgas.bg</w:t>
        </w:r>
      </w:hyperlink>
      <w:r>
        <w:rPr>
          <w:rFonts w:ascii="Century Gothic" w:hAnsi="Century Gothic"/>
          <w:sz w:val="16"/>
          <w:szCs w:val="16"/>
        </w:rPr>
        <w:t xml:space="preserve">                </w:t>
      </w:r>
    </w:p>
    <w:p w:rsidR="003E5CA1" w:rsidRPr="003E5CA1" w:rsidRDefault="00833B54" w:rsidP="003E5CA1">
      <w:r>
        <w:tab/>
      </w:r>
    </w:p>
    <w:p w:rsidR="003E5CA1" w:rsidRDefault="003E5CA1" w:rsidP="003E5CA1"/>
    <w:p w:rsidR="008420C4" w:rsidRPr="008420C4" w:rsidRDefault="008420C4" w:rsidP="008420C4">
      <w:pPr>
        <w:tabs>
          <w:tab w:val="center" w:pos="9356"/>
        </w:tabs>
        <w:spacing w:line="240" w:lineRule="atLeast"/>
        <w:ind w:right="-1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ДО</w:t>
      </w:r>
    </w:p>
    <w:p w:rsidR="008420C4" w:rsidRPr="008420C4" w:rsidRDefault="008420C4" w:rsidP="008420C4">
      <w:pPr>
        <w:tabs>
          <w:tab w:val="center" w:pos="9356"/>
        </w:tabs>
        <w:spacing w:line="240" w:lineRule="atLeast"/>
        <w:ind w:right="-1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ОБЩИНСКИ СЪВЕТ</w:t>
      </w:r>
    </w:p>
    <w:p w:rsidR="008420C4" w:rsidRPr="008420C4" w:rsidRDefault="008420C4" w:rsidP="008420C4">
      <w:pPr>
        <w:keepNext/>
        <w:tabs>
          <w:tab w:val="center" w:pos="9356"/>
        </w:tabs>
        <w:spacing w:line="240" w:lineRule="atLeast"/>
        <w:ind w:right="-1"/>
        <w:outlineLvl w:val="2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ГР. БУРГАС</w:t>
      </w:r>
    </w:p>
    <w:p w:rsidR="008420C4" w:rsidRPr="008420C4" w:rsidRDefault="008420C4" w:rsidP="008420C4">
      <w:pPr>
        <w:keepNext/>
        <w:tabs>
          <w:tab w:val="center" w:pos="9356"/>
        </w:tabs>
        <w:spacing w:line="240" w:lineRule="atLeast"/>
        <w:ind w:right="-1"/>
        <w:outlineLvl w:val="2"/>
        <w:rPr>
          <w:b/>
          <w:sz w:val="28"/>
          <w:szCs w:val="28"/>
        </w:rPr>
      </w:pPr>
    </w:p>
    <w:p w:rsidR="008420C4" w:rsidRPr="008420C4" w:rsidRDefault="008420C4" w:rsidP="008420C4">
      <w:pPr>
        <w:keepNext/>
        <w:tabs>
          <w:tab w:val="center" w:pos="9356"/>
        </w:tabs>
        <w:spacing w:line="240" w:lineRule="atLeast"/>
        <w:ind w:right="-1"/>
        <w:outlineLvl w:val="2"/>
        <w:rPr>
          <w:b/>
          <w:sz w:val="28"/>
          <w:szCs w:val="28"/>
        </w:rPr>
      </w:pPr>
    </w:p>
    <w:p w:rsidR="008420C4" w:rsidRPr="008420C4" w:rsidRDefault="008420C4" w:rsidP="008420C4">
      <w:pPr>
        <w:tabs>
          <w:tab w:val="center" w:pos="9356"/>
        </w:tabs>
        <w:spacing w:line="240" w:lineRule="atLeast"/>
        <w:ind w:right="-1"/>
        <w:jc w:val="both"/>
        <w:rPr>
          <w:b/>
          <w:sz w:val="28"/>
          <w:szCs w:val="28"/>
        </w:rPr>
      </w:pPr>
    </w:p>
    <w:p w:rsidR="008420C4" w:rsidRPr="008420C4" w:rsidRDefault="008420C4" w:rsidP="008420C4">
      <w:pPr>
        <w:tabs>
          <w:tab w:val="center" w:pos="9356"/>
        </w:tabs>
        <w:spacing w:line="240" w:lineRule="atLeast"/>
        <w:ind w:right="-1"/>
        <w:jc w:val="center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ДОКЛАДНА ЗАПИСКА</w:t>
      </w:r>
    </w:p>
    <w:p w:rsidR="008420C4" w:rsidRPr="008420C4" w:rsidRDefault="008420C4" w:rsidP="008420C4">
      <w:pPr>
        <w:tabs>
          <w:tab w:val="center" w:pos="9356"/>
        </w:tabs>
        <w:spacing w:line="240" w:lineRule="atLeast"/>
        <w:ind w:right="-1"/>
        <w:jc w:val="center"/>
        <w:rPr>
          <w:b/>
          <w:sz w:val="28"/>
          <w:szCs w:val="28"/>
        </w:rPr>
      </w:pPr>
    </w:p>
    <w:p w:rsidR="00C86342" w:rsidRPr="000E0D64" w:rsidRDefault="00C86342" w:rsidP="00C86342">
      <w:pPr>
        <w:jc w:val="center"/>
        <w:rPr>
          <w:b/>
          <w:sz w:val="28"/>
          <w:szCs w:val="28"/>
        </w:rPr>
      </w:pPr>
      <w:r w:rsidRPr="000E0D64">
        <w:rPr>
          <w:b/>
          <w:sz w:val="28"/>
          <w:szCs w:val="28"/>
        </w:rPr>
        <w:t>от Димитър Николов Николов</w:t>
      </w:r>
    </w:p>
    <w:p w:rsidR="00C86342" w:rsidRPr="000E0D64" w:rsidRDefault="00C86342" w:rsidP="00C86342">
      <w:pPr>
        <w:jc w:val="center"/>
        <w:rPr>
          <w:sz w:val="28"/>
          <w:szCs w:val="28"/>
        </w:rPr>
      </w:pPr>
      <w:r w:rsidRPr="000E0D64">
        <w:rPr>
          <w:sz w:val="28"/>
          <w:szCs w:val="28"/>
        </w:rPr>
        <w:t>Кмет на  Община Бургас</w:t>
      </w:r>
    </w:p>
    <w:p w:rsidR="00C86342" w:rsidRPr="000E0D64" w:rsidRDefault="00C86342" w:rsidP="00C86342">
      <w:pPr>
        <w:jc w:val="both"/>
        <w:rPr>
          <w:sz w:val="28"/>
          <w:szCs w:val="28"/>
        </w:rPr>
      </w:pPr>
    </w:p>
    <w:p w:rsidR="008420C4" w:rsidRPr="008420C4" w:rsidRDefault="008420C4" w:rsidP="008420C4">
      <w:pPr>
        <w:tabs>
          <w:tab w:val="center" w:pos="9356"/>
        </w:tabs>
        <w:ind w:right="-1"/>
        <w:rPr>
          <w:b/>
          <w:sz w:val="28"/>
          <w:szCs w:val="28"/>
        </w:rPr>
      </w:pPr>
    </w:p>
    <w:p w:rsidR="008420C4" w:rsidRPr="008420C4" w:rsidRDefault="008420C4" w:rsidP="008420C4">
      <w:pPr>
        <w:ind w:right="-1"/>
        <w:jc w:val="both"/>
        <w:rPr>
          <w:sz w:val="28"/>
          <w:szCs w:val="28"/>
        </w:rPr>
      </w:pPr>
      <w:r w:rsidRPr="008420C4">
        <w:rPr>
          <w:b/>
          <w:sz w:val="28"/>
          <w:szCs w:val="28"/>
        </w:rPr>
        <w:t xml:space="preserve">Относно: </w:t>
      </w:r>
      <w:r w:rsidRPr="008420C4">
        <w:rPr>
          <w:sz w:val="28"/>
          <w:szCs w:val="28"/>
        </w:rPr>
        <w:t>Учредяване право на строеж на „Електроразпределение Юг” ЕАД, з</w:t>
      </w:r>
      <w:r w:rsidRPr="008420C4">
        <w:rPr>
          <w:rFonts w:eastAsiaTheme="minorHAnsi"/>
          <w:sz w:val="28"/>
          <w:szCs w:val="20"/>
          <w:lang w:eastAsia="en-US"/>
        </w:rPr>
        <w:t xml:space="preserve">а изграждане на трафопост - тип БКТП в общински недвижим имот, </w:t>
      </w:r>
      <w:r w:rsidRPr="008420C4">
        <w:rPr>
          <w:sz w:val="28"/>
          <w:szCs w:val="28"/>
        </w:rPr>
        <w:t>представляващ ПИ с ид. 07079.820.1243 по КК на гр. Бургас, съответстващ на УПИ ХХІІІ-1243 в кв. 1 по ПУП-ПРЗ на кв. „Сарафово“, гр. Бургас.</w:t>
      </w:r>
    </w:p>
    <w:p w:rsidR="008420C4" w:rsidRPr="008420C4" w:rsidRDefault="008420C4" w:rsidP="008420C4">
      <w:pPr>
        <w:ind w:right="-1" w:firstLine="851"/>
        <w:rPr>
          <w:b/>
          <w:color w:val="FF0000"/>
          <w:sz w:val="28"/>
          <w:szCs w:val="28"/>
          <w:u w:val="single"/>
        </w:rPr>
      </w:pPr>
    </w:p>
    <w:p w:rsidR="00C86342" w:rsidRDefault="00C86342" w:rsidP="008420C4">
      <w:pPr>
        <w:ind w:right="-1"/>
        <w:rPr>
          <w:b/>
          <w:sz w:val="28"/>
          <w:szCs w:val="28"/>
        </w:rPr>
      </w:pPr>
    </w:p>
    <w:p w:rsidR="008420C4" w:rsidRPr="008420C4" w:rsidRDefault="008420C4" w:rsidP="008420C4">
      <w:pPr>
        <w:ind w:right="-1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УВАЖАЕМИ ОБЩИНСКИ СЪВЕТНИЦИ,</w:t>
      </w:r>
    </w:p>
    <w:p w:rsidR="008420C4" w:rsidRPr="008420C4" w:rsidRDefault="008420C4" w:rsidP="008420C4">
      <w:pPr>
        <w:ind w:right="-1" w:firstLine="851"/>
        <w:rPr>
          <w:b/>
          <w:color w:val="FF0000"/>
          <w:sz w:val="28"/>
          <w:szCs w:val="28"/>
        </w:rPr>
      </w:pPr>
    </w:p>
    <w:p w:rsidR="008420C4" w:rsidRPr="008420C4" w:rsidRDefault="008420C4" w:rsidP="008420C4">
      <w:pPr>
        <w:ind w:right="-1" w:firstLine="708"/>
        <w:jc w:val="both"/>
        <w:rPr>
          <w:sz w:val="28"/>
          <w:szCs w:val="28"/>
        </w:rPr>
      </w:pPr>
      <w:r w:rsidRPr="008420C4">
        <w:rPr>
          <w:sz w:val="28"/>
          <w:szCs w:val="28"/>
        </w:rPr>
        <w:t>В Община Бургас са постъпили заявления с вх. №№ 70-00-1126/06.02.2025г. и 70-00-1126/3/12.05.2025г. от „Електроразпределение Юг“ ЕАД,  КЕЦ Бургас, за учредяване право на строеж в общински имот, представляващ ПИ с ид. 07079.820.1243 по КК на гр. Бургас.</w:t>
      </w:r>
    </w:p>
    <w:p w:rsidR="008420C4" w:rsidRPr="008420C4" w:rsidRDefault="008420C4" w:rsidP="00152E1E">
      <w:pPr>
        <w:ind w:right="-1" w:firstLine="708"/>
        <w:jc w:val="both"/>
        <w:rPr>
          <w:sz w:val="28"/>
          <w:szCs w:val="28"/>
        </w:rPr>
      </w:pPr>
      <w:r w:rsidRPr="008420C4">
        <w:rPr>
          <w:sz w:val="28"/>
          <w:szCs w:val="28"/>
        </w:rPr>
        <w:t>Описаният имот</w:t>
      </w:r>
      <w:r w:rsidR="00152E1E">
        <w:rPr>
          <w:sz w:val="28"/>
          <w:szCs w:val="28"/>
        </w:rPr>
        <w:t>,</w:t>
      </w:r>
      <w:r w:rsidR="00152E1E" w:rsidRPr="00152E1E">
        <w:rPr>
          <w:sz w:val="28"/>
          <w:szCs w:val="28"/>
        </w:rPr>
        <w:t xml:space="preserve"> </w:t>
      </w:r>
      <w:r w:rsidR="00152E1E" w:rsidRPr="008420C4">
        <w:rPr>
          <w:sz w:val="28"/>
          <w:szCs w:val="28"/>
        </w:rPr>
        <w:t>представляващ УПИ ХХІІІ-1243, отреден „За газстанция, бензиностанция и КОО“, целият с площ 4589 кв. м в кв.1 по ПУП-ПРЗ на кв. „Сарафово“, гр. Бургас</w:t>
      </w:r>
      <w:r w:rsidR="00152E1E">
        <w:rPr>
          <w:sz w:val="28"/>
          <w:szCs w:val="28"/>
        </w:rPr>
        <w:t>,</w:t>
      </w:r>
      <w:r w:rsidRPr="008420C4">
        <w:rPr>
          <w:sz w:val="28"/>
          <w:szCs w:val="28"/>
        </w:rPr>
        <w:t xml:space="preserve"> </w:t>
      </w:r>
      <w:r w:rsidRPr="008420C4">
        <w:rPr>
          <w:sz w:val="28"/>
          <w:szCs w:val="28"/>
          <w:lang w:val="en-US"/>
        </w:rPr>
        <w:t>e</w:t>
      </w:r>
      <w:r w:rsidRPr="00D66388">
        <w:rPr>
          <w:sz w:val="28"/>
          <w:szCs w:val="28"/>
        </w:rPr>
        <w:t xml:space="preserve"> </w:t>
      </w:r>
      <w:r w:rsidRPr="008420C4">
        <w:rPr>
          <w:sz w:val="28"/>
          <w:szCs w:val="28"/>
        </w:rPr>
        <w:t>общинска собственост и</w:t>
      </w:r>
      <w:r w:rsidRPr="00D66388">
        <w:rPr>
          <w:sz w:val="28"/>
          <w:szCs w:val="28"/>
        </w:rPr>
        <w:t xml:space="preserve"> </w:t>
      </w:r>
      <w:r w:rsidRPr="008420C4">
        <w:rPr>
          <w:sz w:val="28"/>
          <w:szCs w:val="28"/>
        </w:rPr>
        <w:t>попада в регулационните граници на кв.“Сарафово“</w:t>
      </w:r>
      <w:r w:rsidR="00152E1E">
        <w:rPr>
          <w:sz w:val="28"/>
          <w:szCs w:val="28"/>
        </w:rPr>
        <w:t xml:space="preserve">. За имота е </w:t>
      </w:r>
      <w:r w:rsidRPr="008420C4">
        <w:rPr>
          <w:sz w:val="28"/>
          <w:szCs w:val="28"/>
        </w:rPr>
        <w:t>съставен Акт №7057/04.06.2012 г. за частна общинска собственост.</w:t>
      </w:r>
      <w:r w:rsidR="00A51EAA">
        <w:rPr>
          <w:sz w:val="28"/>
          <w:szCs w:val="28"/>
        </w:rPr>
        <w:t xml:space="preserve"> В същия</w:t>
      </w:r>
      <w:r w:rsidRPr="008420C4">
        <w:rPr>
          <w:sz w:val="28"/>
          <w:szCs w:val="28"/>
        </w:rPr>
        <w:t xml:space="preserve"> </w:t>
      </w:r>
      <w:r w:rsidR="00152E1E">
        <w:rPr>
          <w:sz w:val="28"/>
          <w:szCs w:val="28"/>
        </w:rPr>
        <w:t>е разположена сграда, построена</w:t>
      </w:r>
      <w:r w:rsidRPr="008420C4">
        <w:rPr>
          <w:sz w:val="28"/>
          <w:szCs w:val="28"/>
        </w:rPr>
        <w:t xml:space="preserve"> въз основа на учредено право на строеж от 2014</w:t>
      </w:r>
      <w:r w:rsidR="00152E1E">
        <w:rPr>
          <w:sz w:val="28"/>
          <w:szCs w:val="28"/>
        </w:rPr>
        <w:t xml:space="preserve"> </w:t>
      </w:r>
      <w:r w:rsidRPr="008420C4">
        <w:rPr>
          <w:sz w:val="28"/>
          <w:szCs w:val="28"/>
        </w:rPr>
        <w:t>г. в полза на „Златен бряг“ ЕООД.</w:t>
      </w:r>
    </w:p>
    <w:p w:rsidR="008420C4" w:rsidRPr="008420C4" w:rsidRDefault="008420C4" w:rsidP="00152E1E">
      <w:pPr>
        <w:ind w:right="-1" w:firstLine="851"/>
        <w:jc w:val="both"/>
        <w:rPr>
          <w:bCs/>
          <w:sz w:val="28"/>
          <w:szCs w:val="28"/>
        </w:rPr>
      </w:pPr>
      <w:r w:rsidRPr="008420C4">
        <w:rPr>
          <w:sz w:val="28"/>
          <w:szCs w:val="28"/>
        </w:rPr>
        <w:t>Във връзка със захранване на сграда с ид.07079.820.1243.9, представляваща „Апартхотел – сграда за КО“, Електроразпределение Юг“ ЕАД,  КЕЦ Бургас, иска пр</w:t>
      </w:r>
      <w:r w:rsidR="00152E1E">
        <w:rPr>
          <w:sz w:val="28"/>
          <w:szCs w:val="28"/>
        </w:rPr>
        <w:t>о</w:t>
      </w:r>
      <w:r w:rsidRPr="008420C4">
        <w:rPr>
          <w:sz w:val="28"/>
          <w:szCs w:val="28"/>
        </w:rPr>
        <w:t xml:space="preserve">веждане на процедура по учредяване право на строеж  за изграждане на нов трафопост, тип БКТП, 1х800 </w:t>
      </w:r>
      <w:r w:rsidRPr="008420C4">
        <w:rPr>
          <w:sz w:val="28"/>
          <w:szCs w:val="28"/>
          <w:lang w:val="en-US"/>
        </w:rPr>
        <w:t>kVA</w:t>
      </w:r>
      <w:r w:rsidRPr="008420C4">
        <w:rPr>
          <w:sz w:val="28"/>
          <w:szCs w:val="28"/>
        </w:rPr>
        <w:t xml:space="preserve"> 20/0,4 </w:t>
      </w:r>
      <w:r w:rsidRPr="008420C4">
        <w:rPr>
          <w:sz w:val="28"/>
          <w:szCs w:val="28"/>
          <w:lang w:val="en-US"/>
        </w:rPr>
        <w:t>kV</w:t>
      </w:r>
      <w:r w:rsidRPr="008420C4">
        <w:rPr>
          <w:sz w:val="28"/>
          <w:szCs w:val="28"/>
        </w:rPr>
        <w:t xml:space="preserve">, с технически параметри: размери 2,90 м/2,10 м, застроена площ -6,09 кв. м, ведно със </w:t>
      </w:r>
      <w:r w:rsidRPr="008420C4">
        <w:rPr>
          <w:bCs/>
          <w:sz w:val="28"/>
          <w:szCs w:val="28"/>
        </w:rPr>
        <w:t xml:space="preserve">сервитутно право на прилежащата към него зона, с площ </w:t>
      </w:r>
      <w:r w:rsidRPr="008420C4">
        <w:rPr>
          <w:sz w:val="28"/>
          <w:szCs w:val="28"/>
        </w:rPr>
        <w:t>42,1 кв. м</w:t>
      </w:r>
      <w:r w:rsidRPr="008420C4">
        <w:rPr>
          <w:bCs/>
          <w:sz w:val="28"/>
          <w:szCs w:val="28"/>
        </w:rPr>
        <w:t>, определена по реда на Наредба №16/09.06.2004 г. за сервитутите на енергийните обекти.</w:t>
      </w:r>
    </w:p>
    <w:p w:rsidR="008420C4" w:rsidRPr="008420C4" w:rsidRDefault="008420C4" w:rsidP="008420C4">
      <w:pPr>
        <w:spacing w:line="0" w:lineRule="atLeast"/>
        <w:ind w:right="-1" w:firstLine="851"/>
        <w:jc w:val="both"/>
        <w:rPr>
          <w:sz w:val="28"/>
          <w:szCs w:val="28"/>
        </w:rPr>
      </w:pPr>
      <w:r w:rsidRPr="008420C4">
        <w:rPr>
          <w:sz w:val="28"/>
          <w:szCs w:val="28"/>
        </w:rPr>
        <w:t xml:space="preserve">Към искането на „Електроразпределение Юг“ ЕАД са приложени: Трасировъчен чертеж с координатен регистър, съгласуван от Община Бургас, </w:t>
      </w:r>
      <w:r w:rsidR="00152E1E" w:rsidRPr="00152E1E">
        <w:rPr>
          <w:sz w:val="28"/>
          <w:szCs w:val="28"/>
        </w:rPr>
        <w:t>С</w:t>
      </w:r>
      <w:r w:rsidRPr="008420C4">
        <w:rPr>
          <w:sz w:val="28"/>
          <w:szCs w:val="28"/>
        </w:rPr>
        <w:t xml:space="preserve">кица с виза за проектиране, издадена от Община Бургас, </w:t>
      </w:r>
      <w:r w:rsidR="00152E1E">
        <w:rPr>
          <w:sz w:val="28"/>
          <w:szCs w:val="28"/>
        </w:rPr>
        <w:t xml:space="preserve">Вертикална планировка, </w:t>
      </w:r>
      <w:r w:rsidRPr="008420C4">
        <w:rPr>
          <w:sz w:val="28"/>
          <w:szCs w:val="28"/>
        </w:rPr>
        <w:t>чертежи с отразени кабелни линии НН от ТНН на нов БКТП до нови електромерни табла и кабели 20</w:t>
      </w:r>
      <w:r w:rsidRPr="00D66388">
        <w:rPr>
          <w:sz w:val="28"/>
          <w:szCs w:val="28"/>
        </w:rPr>
        <w:t xml:space="preserve"> </w:t>
      </w:r>
      <w:r w:rsidRPr="008420C4">
        <w:rPr>
          <w:sz w:val="28"/>
          <w:szCs w:val="28"/>
          <w:lang w:val="en-US"/>
        </w:rPr>
        <w:t>kV</w:t>
      </w:r>
      <w:r w:rsidRPr="008420C4">
        <w:rPr>
          <w:sz w:val="28"/>
          <w:szCs w:val="28"/>
        </w:rPr>
        <w:t xml:space="preserve"> от съединителни муфи в мястото на </w:t>
      </w:r>
      <w:r w:rsidRPr="008420C4">
        <w:rPr>
          <w:sz w:val="28"/>
          <w:szCs w:val="28"/>
        </w:rPr>
        <w:lastRenderedPageBreak/>
        <w:t>разкъсване на съществуващ кабел 20</w:t>
      </w:r>
      <w:r w:rsidRPr="00D66388">
        <w:rPr>
          <w:sz w:val="28"/>
          <w:szCs w:val="28"/>
        </w:rPr>
        <w:t xml:space="preserve"> </w:t>
      </w:r>
      <w:r w:rsidRPr="008420C4">
        <w:rPr>
          <w:sz w:val="28"/>
          <w:szCs w:val="28"/>
          <w:lang w:val="en-US"/>
        </w:rPr>
        <w:t>kV</w:t>
      </w:r>
      <w:r w:rsidRPr="008420C4">
        <w:rPr>
          <w:sz w:val="28"/>
          <w:szCs w:val="28"/>
        </w:rPr>
        <w:t xml:space="preserve"> между ТП „Сарафово 3“ и ТП „Детска градина“ до РУ СН на нов БКТП, Еднолинейна схема</w:t>
      </w:r>
      <w:r w:rsidR="00152E1E" w:rsidRPr="00152E1E">
        <w:rPr>
          <w:sz w:val="28"/>
          <w:szCs w:val="28"/>
        </w:rPr>
        <w:t xml:space="preserve"> и</w:t>
      </w:r>
      <w:r w:rsidRPr="008420C4">
        <w:rPr>
          <w:sz w:val="28"/>
          <w:szCs w:val="28"/>
        </w:rPr>
        <w:t xml:space="preserve"> Разпределение</w:t>
      </w:r>
      <w:r w:rsidR="00152E1E" w:rsidRPr="00152E1E">
        <w:rPr>
          <w:sz w:val="28"/>
          <w:szCs w:val="28"/>
        </w:rPr>
        <w:t>.</w:t>
      </w:r>
    </w:p>
    <w:p w:rsidR="008420C4" w:rsidRPr="008420C4" w:rsidRDefault="008420C4" w:rsidP="008420C4">
      <w:pPr>
        <w:spacing w:line="0" w:lineRule="atLeast"/>
        <w:ind w:right="-1" w:firstLine="708"/>
        <w:jc w:val="both"/>
        <w:rPr>
          <w:sz w:val="28"/>
          <w:szCs w:val="28"/>
        </w:rPr>
      </w:pPr>
      <w:r w:rsidRPr="008420C4">
        <w:rPr>
          <w:sz w:val="28"/>
          <w:szCs w:val="28"/>
        </w:rPr>
        <w:t xml:space="preserve">Съгласно чл. 62, ал. 2 от Закона за енергетиката, в полза на лицето, което ще изгражда и експлоатира енергиен обект се учредява възмездно право на строеж върху имот - общинска собственост по реда на Закона за общинската собственост, без търг или конкурс. </w:t>
      </w:r>
    </w:p>
    <w:p w:rsidR="008420C4" w:rsidRPr="008420C4" w:rsidRDefault="008420C4" w:rsidP="008420C4">
      <w:pPr>
        <w:spacing w:line="0" w:lineRule="atLeast"/>
        <w:ind w:right="-1" w:firstLine="708"/>
        <w:jc w:val="both"/>
        <w:rPr>
          <w:sz w:val="28"/>
          <w:szCs w:val="28"/>
        </w:rPr>
      </w:pPr>
      <w:r w:rsidRPr="008420C4">
        <w:rPr>
          <w:sz w:val="28"/>
          <w:szCs w:val="28"/>
        </w:rPr>
        <w:t xml:space="preserve">В изпълнение разпоредбата на чл. 41, ал. 2, във връзка с чл. 22, ал. 3 от Закона за общинската собственост, е изготвена оценка </w:t>
      </w:r>
      <w:r w:rsidRPr="008420C4">
        <w:rPr>
          <w:bCs/>
          <w:sz w:val="28"/>
          <w:szCs w:val="20"/>
        </w:rPr>
        <w:t>от</w:t>
      </w:r>
      <w:r w:rsidRPr="008420C4">
        <w:rPr>
          <w:rFonts w:eastAsia="Calibri"/>
          <w:sz w:val="28"/>
          <w:szCs w:val="28"/>
          <w:lang w:eastAsia="en-US"/>
        </w:rPr>
        <w:t xml:space="preserve"> оценител на имоти, вписан в публичния регистър на КНОБ,</w:t>
      </w:r>
      <w:r w:rsidRPr="008420C4">
        <w:rPr>
          <w:sz w:val="28"/>
          <w:szCs w:val="28"/>
        </w:rPr>
        <w:t xml:space="preserve"> за пазарната стойност на правото на строеж за изграждане на трафопост (тип БКТП) по описаните параметри, ведно със </w:t>
      </w:r>
      <w:r w:rsidRPr="008420C4">
        <w:rPr>
          <w:bCs/>
          <w:sz w:val="28"/>
          <w:szCs w:val="28"/>
        </w:rPr>
        <w:t xml:space="preserve">сервитутното право на прилежащата към съоръжението сервитутна зона в имота, възлизаща в </w:t>
      </w:r>
      <w:r w:rsidRPr="00BC628B">
        <w:rPr>
          <w:bCs/>
          <w:sz w:val="28"/>
          <w:szCs w:val="28"/>
        </w:rPr>
        <w:t xml:space="preserve">размер общо на </w:t>
      </w:r>
      <w:r w:rsidR="00BC628B" w:rsidRPr="00D66388">
        <w:rPr>
          <w:bCs/>
          <w:sz w:val="28"/>
          <w:szCs w:val="28"/>
        </w:rPr>
        <w:t>14</w:t>
      </w:r>
      <w:r w:rsidR="00BC628B" w:rsidRPr="00BC628B">
        <w:rPr>
          <w:bCs/>
          <w:sz w:val="28"/>
          <w:szCs w:val="28"/>
          <w:lang w:val="en-US"/>
        </w:rPr>
        <w:t> </w:t>
      </w:r>
      <w:r w:rsidR="00BC628B" w:rsidRPr="00D66388">
        <w:rPr>
          <w:bCs/>
          <w:sz w:val="28"/>
          <w:szCs w:val="28"/>
        </w:rPr>
        <w:t xml:space="preserve">980 </w:t>
      </w:r>
      <w:r w:rsidRPr="00BC628B">
        <w:rPr>
          <w:bCs/>
          <w:sz w:val="28"/>
          <w:szCs w:val="28"/>
        </w:rPr>
        <w:t>(</w:t>
      </w:r>
      <w:r w:rsidR="00BC628B" w:rsidRPr="00BC628B">
        <w:rPr>
          <w:bCs/>
          <w:sz w:val="28"/>
          <w:szCs w:val="28"/>
        </w:rPr>
        <w:t xml:space="preserve">четиринадесет </w:t>
      </w:r>
      <w:r w:rsidR="00BC628B" w:rsidRPr="00D66388">
        <w:rPr>
          <w:bCs/>
          <w:sz w:val="28"/>
          <w:szCs w:val="28"/>
        </w:rPr>
        <w:t xml:space="preserve"> </w:t>
      </w:r>
      <w:r w:rsidRPr="00BC628B">
        <w:rPr>
          <w:bCs/>
          <w:sz w:val="28"/>
          <w:szCs w:val="28"/>
        </w:rPr>
        <w:t>хиляди</w:t>
      </w:r>
      <w:r w:rsidR="00BC628B" w:rsidRPr="00BC628B">
        <w:rPr>
          <w:bCs/>
          <w:sz w:val="28"/>
          <w:szCs w:val="28"/>
        </w:rPr>
        <w:t xml:space="preserve"> деветстотин и осемдесет</w:t>
      </w:r>
      <w:r w:rsidRPr="00BC628B">
        <w:rPr>
          <w:bCs/>
          <w:sz w:val="28"/>
          <w:szCs w:val="28"/>
        </w:rPr>
        <w:t>) лева, без ДДС.</w:t>
      </w:r>
    </w:p>
    <w:p w:rsidR="008420C4" w:rsidRPr="008420C4" w:rsidRDefault="008420C4" w:rsidP="008420C4">
      <w:pPr>
        <w:spacing w:line="0" w:lineRule="atLeast"/>
        <w:ind w:right="-1" w:firstLine="708"/>
        <w:jc w:val="both"/>
        <w:rPr>
          <w:sz w:val="28"/>
          <w:szCs w:val="28"/>
        </w:rPr>
      </w:pPr>
      <w:r w:rsidRPr="008420C4">
        <w:rPr>
          <w:sz w:val="28"/>
          <w:szCs w:val="28"/>
        </w:rPr>
        <w:t xml:space="preserve">Данъчната оценка на правото на строеж в общинския имот по описаните параметри е в размер на </w:t>
      </w:r>
      <w:r w:rsidRPr="00D66388">
        <w:rPr>
          <w:sz w:val="28"/>
          <w:szCs w:val="28"/>
        </w:rPr>
        <w:t>494,70</w:t>
      </w:r>
      <w:r w:rsidR="008B2E5B">
        <w:rPr>
          <w:sz w:val="28"/>
          <w:szCs w:val="28"/>
        </w:rPr>
        <w:t xml:space="preserve"> </w:t>
      </w:r>
      <w:r w:rsidRPr="008420C4">
        <w:rPr>
          <w:sz w:val="28"/>
          <w:szCs w:val="28"/>
        </w:rPr>
        <w:t>лева, а на сервитутното право е в размер на 1329,93 лева.</w:t>
      </w:r>
    </w:p>
    <w:p w:rsidR="008420C4" w:rsidRPr="008420C4" w:rsidRDefault="008420C4" w:rsidP="008420C4">
      <w:pPr>
        <w:spacing w:line="0" w:lineRule="atLeast"/>
        <w:ind w:right="-1" w:firstLine="720"/>
        <w:jc w:val="both"/>
        <w:rPr>
          <w:sz w:val="28"/>
          <w:szCs w:val="20"/>
        </w:rPr>
      </w:pPr>
      <w:r w:rsidRPr="008420C4">
        <w:rPr>
          <w:sz w:val="28"/>
          <w:szCs w:val="28"/>
        </w:rPr>
        <w:t xml:space="preserve">Предвид изложеното и на основание правомощията ми по чл. 73, ал. 1, от </w:t>
      </w:r>
      <w:r w:rsidRPr="008420C4">
        <w:rPr>
          <w:bCs/>
          <w:spacing w:val="4"/>
          <w:sz w:val="28"/>
          <w:szCs w:val="22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</w:t>
      </w:r>
      <w:r w:rsidRPr="008420C4">
        <w:rPr>
          <w:sz w:val="28"/>
          <w:szCs w:val="28"/>
        </w:rPr>
        <w:t xml:space="preserve"> </w:t>
      </w:r>
      <w:r w:rsidRPr="008420C4">
        <w:rPr>
          <w:sz w:val="28"/>
          <w:szCs w:val="20"/>
        </w:rPr>
        <w:t>предлагам на Общински съвет - Бургас, на основание чл. 21, ал. 1, т. 8 от Закона за местното самоуправление и местната администрация, чл. 37, ал. 4, т. 4 от Закона за общинската собственост,</w:t>
      </w:r>
      <w:r w:rsidRPr="008420C4">
        <w:rPr>
          <w:sz w:val="28"/>
          <w:szCs w:val="28"/>
        </w:rPr>
        <w:t xml:space="preserve"> </w:t>
      </w:r>
      <w:r w:rsidRPr="008420C4">
        <w:rPr>
          <w:rFonts w:eastAsiaTheme="minorHAnsi" w:cstheme="minorBidi"/>
          <w:sz w:val="28"/>
          <w:szCs w:val="28"/>
          <w:lang w:eastAsia="en-US"/>
        </w:rPr>
        <w:t>чл. 44, ал. 4, т. 3 от Наредбата за реда за придобиване, управление и разпореждане с общински имоти и вещи, приета от Общински съвет – Бургас,</w:t>
      </w:r>
      <w:r w:rsidRPr="008420C4">
        <w:rPr>
          <w:sz w:val="28"/>
          <w:szCs w:val="28"/>
        </w:rPr>
        <w:t xml:space="preserve"> във връзка с чл. 62, ал. 2 от Закона за енергетиката,</w:t>
      </w:r>
      <w:r w:rsidRPr="008420C4">
        <w:rPr>
          <w:sz w:val="28"/>
          <w:szCs w:val="20"/>
        </w:rPr>
        <w:t xml:space="preserve"> да вземе следното</w:t>
      </w:r>
    </w:p>
    <w:p w:rsidR="008420C4" w:rsidRPr="008420C4" w:rsidRDefault="008420C4" w:rsidP="008420C4">
      <w:pPr>
        <w:spacing w:line="0" w:lineRule="atLeast"/>
        <w:ind w:right="-1" w:firstLine="720"/>
        <w:jc w:val="both"/>
        <w:rPr>
          <w:sz w:val="28"/>
          <w:szCs w:val="28"/>
        </w:rPr>
      </w:pPr>
    </w:p>
    <w:p w:rsidR="008420C4" w:rsidRPr="008420C4" w:rsidRDefault="008420C4" w:rsidP="008420C4">
      <w:pPr>
        <w:spacing w:line="0" w:lineRule="atLeast"/>
        <w:ind w:right="-1" w:firstLine="708"/>
        <w:jc w:val="center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Р Е Ш Е Н И Е:</w:t>
      </w:r>
    </w:p>
    <w:p w:rsidR="008420C4" w:rsidRPr="00D66388" w:rsidRDefault="008420C4" w:rsidP="008420C4">
      <w:pPr>
        <w:spacing w:line="0" w:lineRule="atLeast"/>
        <w:ind w:right="-1"/>
        <w:rPr>
          <w:b/>
          <w:color w:val="FF0000"/>
          <w:sz w:val="28"/>
          <w:szCs w:val="28"/>
        </w:rPr>
      </w:pPr>
    </w:p>
    <w:p w:rsidR="008420C4" w:rsidRPr="008420C4" w:rsidRDefault="008420C4" w:rsidP="008420C4">
      <w:pPr>
        <w:ind w:right="-1" w:firstLine="851"/>
        <w:jc w:val="both"/>
        <w:rPr>
          <w:sz w:val="28"/>
          <w:szCs w:val="28"/>
        </w:rPr>
      </w:pPr>
      <w:r w:rsidRPr="008420C4">
        <w:rPr>
          <w:rFonts w:eastAsiaTheme="minorHAnsi"/>
          <w:sz w:val="28"/>
          <w:szCs w:val="22"/>
        </w:rPr>
        <w:t>Да се учреди в полза на „Електроразпределение Юг” ЕАД, ЕИК 115552190, със седалище и адрес на управление: гр. Пловдив, ул. „Христо Г. Данов“ №37, представлявано от З</w:t>
      </w:r>
      <w:r w:rsidR="00D66388">
        <w:rPr>
          <w:rFonts w:eastAsiaTheme="minorHAnsi"/>
          <w:sz w:val="28"/>
          <w:szCs w:val="22"/>
        </w:rPr>
        <w:t>.</w:t>
      </w:r>
      <w:r w:rsidRPr="008420C4">
        <w:rPr>
          <w:rFonts w:eastAsiaTheme="minorHAnsi"/>
          <w:sz w:val="28"/>
          <w:szCs w:val="22"/>
        </w:rPr>
        <w:t xml:space="preserve"> Братоев</w:t>
      </w:r>
      <w:r w:rsidRPr="008420C4">
        <w:rPr>
          <w:rFonts w:eastAsiaTheme="minorHAnsi"/>
          <w:sz w:val="28"/>
          <w:szCs w:val="22"/>
          <w:lang w:eastAsia="en-US"/>
        </w:rPr>
        <w:t>, Й</w:t>
      </w:r>
      <w:r w:rsidR="00D66388">
        <w:rPr>
          <w:rFonts w:eastAsiaTheme="minorHAnsi"/>
          <w:sz w:val="28"/>
          <w:szCs w:val="22"/>
          <w:lang w:eastAsia="en-US"/>
        </w:rPr>
        <w:t>.</w:t>
      </w:r>
      <w:r w:rsidRPr="008420C4">
        <w:rPr>
          <w:rFonts w:eastAsiaTheme="minorHAnsi"/>
          <w:sz w:val="28"/>
          <w:szCs w:val="22"/>
          <w:lang w:eastAsia="en-US"/>
        </w:rPr>
        <w:t xml:space="preserve"> Гасер и С</w:t>
      </w:r>
      <w:r w:rsidR="00D66388">
        <w:rPr>
          <w:rFonts w:eastAsiaTheme="minorHAnsi"/>
          <w:sz w:val="28"/>
          <w:szCs w:val="22"/>
          <w:lang w:eastAsia="en-US"/>
        </w:rPr>
        <w:t>.</w:t>
      </w:r>
      <w:bookmarkStart w:id="0" w:name="_GoBack"/>
      <w:bookmarkEnd w:id="0"/>
      <w:r w:rsidRPr="008420C4">
        <w:rPr>
          <w:rFonts w:eastAsiaTheme="minorHAnsi"/>
          <w:sz w:val="28"/>
          <w:szCs w:val="22"/>
          <w:lang w:eastAsia="en-US"/>
        </w:rPr>
        <w:t xml:space="preserve"> Вълчев, </w:t>
      </w:r>
      <w:r w:rsidRPr="008420C4">
        <w:rPr>
          <w:rFonts w:eastAsiaTheme="minorHAnsi"/>
          <w:sz w:val="28"/>
          <w:szCs w:val="22"/>
        </w:rPr>
        <w:t>възмездно безсрочно право на строеж</w:t>
      </w:r>
      <w:r w:rsidRPr="008420C4">
        <w:rPr>
          <w:rFonts w:eastAsiaTheme="minorHAnsi"/>
          <w:bCs/>
          <w:sz w:val="28"/>
          <w:szCs w:val="22"/>
        </w:rPr>
        <w:t xml:space="preserve"> </w:t>
      </w:r>
      <w:r w:rsidRPr="008420C4">
        <w:rPr>
          <w:rFonts w:eastAsiaTheme="minorHAnsi"/>
          <w:sz w:val="28"/>
          <w:szCs w:val="22"/>
        </w:rPr>
        <w:t>в недвижим имот</w:t>
      </w:r>
      <w:r w:rsidR="008B2E5B">
        <w:rPr>
          <w:rFonts w:eastAsiaTheme="minorHAnsi"/>
          <w:sz w:val="28"/>
          <w:szCs w:val="22"/>
        </w:rPr>
        <w:t xml:space="preserve">, актуван с </w:t>
      </w:r>
      <w:r w:rsidR="008B2E5B" w:rsidRPr="008420C4">
        <w:rPr>
          <w:sz w:val="28"/>
          <w:szCs w:val="28"/>
        </w:rPr>
        <w:t>Акт №7057/04.06.2012 г. за частна общинска собственост</w:t>
      </w:r>
      <w:r w:rsidR="00C30786">
        <w:rPr>
          <w:sz w:val="28"/>
          <w:szCs w:val="28"/>
        </w:rPr>
        <w:t>,</w:t>
      </w:r>
      <w:r w:rsidRPr="008420C4">
        <w:rPr>
          <w:rFonts w:eastAsiaTheme="minorHAnsi"/>
          <w:sz w:val="28"/>
          <w:szCs w:val="22"/>
        </w:rPr>
        <w:t xml:space="preserve"> представляващ </w:t>
      </w:r>
      <w:r w:rsidRPr="008420C4">
        <w:rPr>
          <w:sz w:val="28"/>
          <w:szCs w:val="28"/>
        </w:rPr>
        <w:t xml:space="preserve">УПИ ХХІІІ в кв. 1 по </w:t>
      </w:r>
      <w:r w:rsidRPr="008420C4">
        <w:rPr>
          <w:rFonts w:eastAsiaTheme="minorHAnsi"/>
          <w:sz w:val="28"/>
          <w:szCs w:val="28"/>
          <w:lang w:eastAsia="en-US"/>
        </w:rPr>
        <w:t xml:space="preserve">ПУП-ПРЗ на кв. „Сарафово“, гр. Бургас, </w:t>
      </w:r>
      <w:r w:rsidRPr="008420C4">
        <w:rPr>
          <w:sz w:val="28"/>
          <w:szCs w:val="28"/>
        </w:rPr>
        <w:t>целият с площ 4589 кв.</w:t>
      </w:r>
      <w:r w:rsidR="00C30786">
        <w:rPr>
          <w:sz w:val="28"/>
          <w:szCs w:val="28"/>
        </w:rPr>
        <w:t xml:space="preserve"> </w:t>
      </w:r>
      <w:r w:rsidRPr="008420C4">
        <w:rPr>
          <w:sz w:val="28"/>
          <w:szCs w:val="28"/>
        </w:rPr>
        <w:t>м, при граници: север-УПИ ХХ</w:t>
      </w:r>
      <w:r w:rsidR="00C30786">
        <w:rPr>
          <w:sz w:val="28"/>
          <w:szCs w:val="28"/>
        </w:rPr>
        <w:t>,</w:t>
      </w:r>
      <w:r w:rsidRPr="008420C4">
        <w:rPr>
          <w:sz w:val="28"/>
          <w:szCs w:val="28"/>
        </w:rPr>
        <w:t xml:space="preserve"> изток-край на регулацията</w:t>
      </w:r>
      <w:r w:rsidR="00C30786">
        <w:rPr>
          <w:sz w:val="28"/>
          <w:szCs w:val="28"/>
        </w:rPr>
        <w:t>,</w:t>
      </w:r>
      <w:r w:rsidRPr="008420C4">
        <w:rPr>
          <w:sz w:val="28"/>
          <w:szCs w:val="28"/>
        </w:rPr>
        <w:t xml:space="preserve"> юг-улица и запад-УПИ ХХ,</w:t>
      </w:r>
      <w:r w:rsidRPr="008420C4">
        <w:rPr>
          <w:color w:val="FF0000"/>
          <w:sz w:val="28"/>
          <w:szCs w:val="28"/>
        </w:rPr>
        <w:t xml:space="preserve"> </w:t>
      </w:r>
      <w:r w:rsidRPr="008420C4">
        <w:rPr>
          <w:sz w:val="28"/>
          <w:szCs w:val="28"/>
        </w:rPr>
        <w:t>отразен като ПИ с идентификатор 07079.820.1243 по КККР на гр. Бургас, целият с площ 4589 кв.</w:t>
      </w:r>
      <w:r w:rsidR="00C30786">
        <w:rPr>
          <w:sz w:val="28"/>
          <w:szCs w:val="28"/>
        </w:rPr>
        <w:t xml:space="preserve"> </w:t>
      </w:r>
      <w:r w:rsidRPr="008420C4">
        <w:rPr>
          <w:sz w:val="28"/>
          <w:szCs w:val="28"/>
        </w:rPr>
        <w:t xml:space="preserve">м, при съседи: 07079.820.1244 и  07079.820.930, </w:t>
      </w:r>
      <w:r w:rsidRPr="008420C4">
        <w:rPr>
          <w:rFonts w:eastAsiaTheme="minorHAnsi"/>
          <w:sz w:val="28"/>
          <w:szCs w:val="22"/>
        </w:rPr>
        <w:t xml:space="preserve">за изграждане на </w:t>
      </w:r>
      <w:r w:rsidRPr="008420C4">
        <w:rPr>
          <w:rFonts w:eastAsiaTheme="minorHAnsi"/>
          <w:bCs/>
          <w:sz w:val="28"/>
          <w:szCs w:val="22"/>
        </w:rPr>
        <w:t xml:space="preserve">трафопост - тип </w:t>
      </w:r>
      <w:r w:rsidRPr="008420C4">
        <w:rPr>
          <w:sz w:val="28"/>
          <w:szCs w:val="28"/>
        </w:rPr>
        <w:t xml:space="preserve">БКТП, 1х800 </w:t>
      </w:r>
      <w:r w:rsidRPr="008420C4">
        <w:rPr>
          <w:sz w:val="28"/>
          <w:szCs w:val="28"/>
          <w:lang w:val="en-US"/>
        </w:rPr>
        <w:t>kVA</w:t>
      </w:r>
      <w:r w:rsidRPr="008420C4">
        <w:rPr>
          <w:sz w:val="28"/>
          <w:szCs w:val="28"/>
        </w:rPr>
        <w:t xml:space="preserve"> 20/0,4 </w:t>
      </w:r>
      <w:r w:rsidRPr="008420C4">
        <w:rPr>
          <w:sz w:val="28"/>
          <w:szCs w:val="28"/>
          <w:lang w:val="en-US"/>
        </w:rPr>
        <w:t>kV</w:t>
      </w:r>
      <w:r w:rsidRPr="008420C4">
        <w:rPr>
          <w:sz w:val="28"/>
          <w:szCs w:val="28"/>
        </w:rPr>
        <w:t xml:space="preserve">, с технически параметри: размери 2,90 м/2,10 м, застроена площ -6,09 кв. м, ведно със </w:t>
      </w:r>
      <w:r w:rsidRPr="008420C4">
        <w:rPr>
          <w:bCs/>
          <w:sz w:val="28"/>
          <w:szCs w:val="28"/>
        </w:rPr>
        <w:t xml:space="preserve">сервитутно право на прилежащата към него зона, с площ </w:t>
      </w:r>
      <w:r w:rsidRPr="008420C4">
        <w:rPr>
          <w:sz w:val="28"/>
          <w:szCs w:val="28"/>
        </w:rPr>
        <w:t>42,1 кв. м</w:t>
      </w:r>
      <w:r w:rsidRPr="008420C4">
        <w:rPr>
          <w:bCs/>
          <w:sz w:val="28"/>
          <w:szCs w:val="28"/>
        </w:rPr>
        <w:t>, определена по реда на Наредба №</w:t>
      </w:r>
      <w:r w:rsidRPr="00DD0426">
        <w:rPr>
          <w:bCs/>
          <w:sz w:val="28"/>
          <w:szCs w:val="28"/>
        </w:rPr>
        <w:t xml:space="preserve">16/09.06.2004 г. за сервитутите на енергийните обекти, </w:t>
      </w:r>
      <w:r w:rsidRPr="00DD0426">
        <w:rPr>
          <w:rFonts w:eastAsiaTheme="minorHAnsi"/>
          <w:bCs/>
          <w:sz w:val="28"/>
          <w:szCs w:val="22"/>
        </w:rPr>
        <w:t xml:space="preserve">за сума в общ размер </w:t>
      </w:r>
      <w:r w:rsidR="00DD0426" w:rsidRPr="00DD0426">
        <w:rPr>
          <w:rFonts w:eastAsiaTheme="minorHAnsi"/>
          <w:bCs/>
          <w:sz w:val="28"/>
          <w:szCs w:val="22"/>
        </w:rPr>
        <w:t xml:space="preserve">14 980 </w:t>
      </w:r>
      <w:r w:rsidRPr="00DD0426">
        <w:rPr>
          <w:rFonts w:eastAsiaTheme="minorHAnsi"/>
          <w:bCs/>
          <w:sz w:val="28"/>
          <w:szCs w:val="22"/>
        </w:rPr>
        <w:t xml:space="preserve"> (</w:t>
      </w:r>
      <w:r w:rsidR="00DD0426" w:rsidRPr="00DD0426">
        <w:rPr>
          <w:rFonts w:eastAsiaTheme="minorHAnsi"/>
          <w:bCs/>
          <w:sz w:val="28"/>
          <w:szCs w:val="22"/>
        </w:rPr>
        <w:t xml:space="preserve">четиринадесет </w:t>
      </w:r>
      <w:r w:rsidRPr="00DD0426">
        <w:rPr>
          <w:rFonts w:eastAsiaTheme="minorHAnsi"/>
          <w:bCs/>
          <w:sz w:val="28"/>
          <w:szCs w:val="22"/>
        </w:rPr>
        <w:t>хиляди</w:t>
      </w:r>
      <w:r w:rsidR="00DD0426" w:rsidRPr="00DD0426">
        <w:rPr>
          <w:rFonts w:eastAsiaTheme="minorHAnsi"/>
          <w:bCs/>
          <w:sz w:val="28"/>
          <w:szCs w:val="22"/>
        </w:rPr>
        <w:t xml:space="preserve"> деветстотин и осемдесет</w:t>
      </w:r>
      <w:r w:rsidRPr="00DD0426">
        <w:rPr>
          <w:rFonts w:eastAsiaTheme="minorHAnsi"/>
          <w:bCs/>
          <w:sz w:val="28"/>
          <w:szCs w:val="22"/>
        </w:rPr>
        <w:t>)</w:t>
      </w:r>
      <w:r w:rsidRPr="00DD0426">
        <w:rPr>
          <w:bCs/>
          <w:sz w:val="28"/>
          <w:szCs w:val="28"/>
        </w:rPr>
        <w:t xml:space="preserve"> лева, без ДДС,</w:t>
      </w:r>
      <w:r w:rsidRPr="00DD0426">
        <w:rPr>
          <w:rFonts w:eastAsiaTheme="minorHAnsi"/>
          <w:bCs/>
          <w:sz w:val="28"/>
          <w:szCs w:val="22"/>
        </w:rPr>
        <w:t xml:space="preserve"> </w:t>
      </w:r>
      <w:r w:rsidRPr="008420C4">
        <w:rPr>
          <w:rFonts w:eastAsiaTheme="minorHAnsi"/>
          <w:bCs/>
          <w:sz w:val="28"/>
          <w:szCs w:val="22"/>
        </w:rPr>
        <w:t>представляваща цената на правото на строеж, ведно с цената на сервитутната зона.</w:t>
      </w:r>
    </w:p>
    <w:p w:rsidR="008420C4" w:rsidRPr="008420C4" w:rsidRDefault="008420C4" w:rsidP="008420C4">
      <w:pPr>
        <w:spacing w:line="240" w:lineRule="atLeast"/>
        <w:ind w:right="-1" w:firstLine="708"/>
        <w:jc w:val="both"/>
        <w:rPr>
          <w:color w:val="FF0000"/>
          <w:sz w:val="28"/>
          <w:szCs w:val="28"/>
        </w:rPr>
      </w:pPr>
      <w:r w:rsidRPr="008420C4">
        <w:rPr>
          <w:b/>
          <w:sz w:val="28"/>
          <w:szCs w:val="28"/>
        </w:rPr>
        <w:t>Приложение:</w:t>
      </w:r>
      <w:r w:rsidRPr="008420C4">
        <w:rPr>
          <w:sz w:val="28"/>
          <w:szCs w:val="28"/>
        </w:rPr>
        <w:t xml:space="preserve"> Заявления с вх. №№ 70-00-1126/06.02.2025г. и 70-00-1126/3/12.05.2025г. от „Електроразпределение Юг“ ЕАД,  КЕЦ Бургас; Акт №7057/04.06.2012 г. за частна общинска собственост; Скица, издадена от АГКК; </w:t>
      </w:r>
      <w:r w:rsidRPr="008420C4">
        <w:rPr>
          <w:sz w:val="28"/>
          <w:szCs w:val="28"/>
        </w:rPr>
        <w:lastRenderedPageBreak/>
        <w:t xml:space="preserve">Удостоверения за данъчни оценки, издадени от дирекция МПДТР при Община Бургас; </w:t>
      </w:r>
      <w:r w:rsidRPr="008420C4">
        <w:rPr>
          <w:rFonts w:eastAsia="Calibri"/>
          <w:sz w:val="28"/>
          <w:szCs w:val="28"/>
          <w:lang w:val="ru-RU" w:eastAsia="en-US"/>
        </w:rPr>
        <w:t xml:space="preserve">Оценителски доклад.; </w:t>
      </w:r>
      <w:r w:rsidRPr="008420C4">
        <w:rPr>
          <w:sz w:val="28"/>
          <w:szCs w:val="28"/>
        </w:rPr>
        <w:t>Трасировъчен чертеж с координатен регистър, съгласуван от Община Бургас, Скица с виза за проектиране, издадена от Община Бургас, Чертежи с отразени кабелни линии НН от ТНН на нов БКТП до нови електромерни табла и кабели 20</w:t>
      </w:r>
      <w:r w:rsidRPr="00D66388">
        <w:rPr>
          <w:sz w:val="28"/>
          <w:szCs w:val="28"/>
        </w:rPr>
        <w:t xml:space="preserve"> </w:t>
      </w:r>
      <w:r w:rsidRPr="008420C4">
        <w:rPr>
          <w:sz w:val="28"/>
          <w:szCs w:val="28"/>
          <w:lang w:val="en-US"/>
        </w:rPr>
        <w:t>kV</w:t>
      </w:r>
      <w:r w:rsidRPr="008420C4">
        <w:rPr>
          <w:sz w:val="28"/>
          <w:szCs w:val="28"/>
        </w:rPr>
        <w:t xml:space="preserve"> от съединителни муфи в мястото на разкъсване на съществуващ кабел 20</w:t>
      </w:r>
      <w:r w:rsidRPr="00D66388">
        <w:rPr>
          <w:sz w:val="28"/>
          <w:szCs w:val="28"/>
        </w:rPr>
        <w:t xml:space="preserve"> </w:t>
      </w:r>
      <w:r w:rsidRPr="008420C4">
        <w:rPr>
          <w:sz w:val="28"/>
          <w:szCs w:val="28"/>
          <w:lang w:val="en-US"/>
        </w:rPr>
        <w:t>kV</w:t>
      </w:r>
      <w:r w:rsidRPr="008420C4">
        <w:rPr>
          <w:sz w:val="28"/>
          <w:szCs w:val="28"/>
        </w:rPr>
        <w:t xml:space="preserve"> между ТП „Сарафово 3“ и ТП „Детска градина“ до РУ СН на нов БКТП, Еднолинейна схема, Разпределение и Трасировъчен проект с обяснителна записка и регистър на засегнатите имоти</w:t>
      </w:r>
      <w:r w:rsidRPr="008420C4">
        <w:rPr>
          <w:rFonts w:eastAsia="Calibri"/>
          <w:color w:val="FF0000"/>
          <w:sz w:val="28"/>
          <w:szCs w:val="28"/>
          <w:lang w:val="ru-RU" w:eastAsia="en-US"/>
        </w:rPr>
        <w:t>.</w:t>
      </w:r>
    </w:p>
    <w:p w:rsidR="008420C4" w:rsidRPr="008420C4" w:rsidRDefault="008420C4" w:rsidP="008420C4">
      <w:pPr>
        <w:spacing w:line="240" w:lineRule="atLeast"/>
        <w:ind w:right="-1"/>
        <w:jc w:val="both"/>
        <w:rPr>
          <w:color w:val="FF0000"/>
          <w:sz w:val="28"/>
          <w:szCs w:val="28"/>
        </w:rPr>
      </w:pPr>
    </w:p>
    <w:p w:rsidR="008420C4" w:rsidRPr="008420C4" w:rsidRDefault="008420C4" w:rsidP="008420C4">
      <w:pPr>
        <w:spacing w:line="240" w:lineRule="atLeast"/>
        <w:ind w:right="-1"/>
        <w:jc w:val="both"/>
        <w:rPr>
          <w:color w:val="FF0000"/>
          <w:sz w:val="28"/>
          <w:szCs w:val="28"/>
        </w:rPr>
      </w:pPr>
    </w:p>
    <w:p w:rsidR="008420C4" w:rsidRPr="008420C4" w:rsidRDefault="008420C4" w:rsidP="008420C4">
      <w:pPr>
        <w:spacing w:line="240" w:lineRule="atLeast"/>
        <w:ind w:right="-1"/>
        <w:jc w:val="both"/>
        <w:rPr>
          <w:b/>
          <w:sz w:val="28"/>
          <w:szCs w:val="28"/>
        </w:rPr>
      </w:pPr>
      <w:r w:rsidRPr="008420C4">
        <w:rPr>
          <w:b/>
          <w:sz w:val="28"/>
          <w:szCs w:val="28"/>
        </w:rPr>
        <w:t>ДИМИТЪР НИКОЛОВ</w:t>
      </w:r>
    </w:p>
    <w:p w:rsidR="008420C4" w:rsidRPr="008420C4" w:rsidRDefault="008420C4" w:rsidP="008420C4">
      <w:pPr>
        <w:spacing w:line="240" w:lineRule="atLeast"/>
        <w:ind w:right="-1"/>
        <w:jc w:val="both"/>
        <w:rPr>
          <w:i/>
          <w:sz w:val="28"/>
          <w:szCs w:val="28"/>
        </w:rPr>
      </w:pPr>
      <w:r w:rsidRPr="008420C4">
        <w:rPr>
          <w:i/>
          <w:sz w:val="28"/>
          <w:szCs w:val="28"/>
        </w:rPr>
        <w:t>Кмет на Община Бургас</w:t>
      </w:r>
    </w:p>
    <w:p w:rsidR="008420C4" w:rsidRPr="008420C4" w:rsidRDefault="008420C4" w:rsidP="008420C4">
      <w:pPr>
        <w:spacing w:line="240" w:lineRule="atLeast"/>
        <w:ind w:right="-1"/>
        <w:jc w:val="both"/>
        <w:rPr>
          <w:i/>
          <w:sz w:val="28"/>
          <w:szCs w:val="28"/>
        </w:rPr>
      </w:pPr>
    </w:p>
    <w:p w:rsidR="008420C4" w:rsidRPr="009D103D" w:rsidRDefault="008420C4" w:rsidP="008420C4">
      <w:pPr>
        <w:jc w:val="both"/>
      </w:pPr>
    </w:p>
    <w:p w:rsidR="008420C4" w:rsidRPr="009D103D" w:rsidRDefault="008420C4" w:rsidP="008420C4">
      <w:pPr>
        <w:jc w:val="both"/>
      </w:pPr>
    </w:p>
    <w:p w:rsidR="008420C4" w:rsidRPr="00C32A98" w:rsidRDefault="008420C4" w:rsidP="008420C4">
      <w:pPr>
        <w:jc w:val="both"/>
        <w:rPr>
          <w:color w:val="FFFFFF" w:themeColor="background1"/>
        </w:rPr>
      </w:pPr>
      <w:r w:rsidRPr="00C32A98">
        <w:rPr>
          <w:color w:val="FFFFFF" w:themeColor="background1"/>
        </w:rPr>
        <w:t>Съгласували:</w:t>
      </w:r>
    </w:p>
    <w:p w:rsidR="008420C4" w:rsidRPr="00C32A98" w:rsidRDefault="008420C4" w:rsidP="008420C4">
      <w:pPr>
        <w:jc w:val="both"/>
        <w:rPr>
          <w:color w:val="FFFFFF" w:themeColor="background1"/>
        </w:rPr>
      </w:pPr>
      <w:r w:rsidRPr="00C32A98">
        <w:rPr>
          <w:color w:val="FFFFFF" w:themeColor="background1"/>
        </w:rPr>
        <w:t>Златина Георгиева, директор, дирекция ПНО</w:t>
      </w:r>
    </w:p>
    <w:p w:rsidR="008420C4" w:rsidRPr="00C32A98" w:rsidRDefault="008420C4" w:rsidP="008420C4">
      <w:pPr>
        <w:jc w:val="both"/>
        <w:rPr>
          <w:color w:val="FFFFFF" w:themeColor="background1"/>
        </w:rPr>
      </w:pPr>
    </w:p>
    <w:p w:rsidR="008420C4" w:rsidRPr="00C32A98" w:rsidRDefault="008420C4" w:rsidP="008420C4">
      <w:pPr>
        <w:keepNext/>
        <w:jc w:val="both"/>
        <w:outlineLvl w:val="4"/>
        <w:rPr>
          <w:color w:val="FFFFFF" w:themeColor="background1"/>
        </w:rPr>
      </w:pPr>
      <w:r w:rsidRPr="00C32A98">
        <w:rPr>
          <w:color w:val="FFFFFF" w:themeColor="background1"/>
        </w:rPr>
        <w:t>Живко Димитров, директор,  дирекция УОС</w:t>
      </w:r>
    </w:p>
    <w:p w:rsidR="008420C4" w:rsidRPr="00C32A98" w:rsidRDefault="008420C4" w:rsidP="008420C4">
      <w:pPr>
        <w:jc w:val="both"/>
        <w:rPr>
          <w:color w:val="FFFFFF" w:themeColor="background1"/>
        </w:rPr>
      </w:pPr>
    </w:p>
    <w:p w:rsidR="008420C4" w:rsidRPr="00C32A98" w:rsidRDefault="008420C4" w:rsidP="008420C4">
      <w:pPr>
        <w:jc w:val="both"/>
        <w:rPr>
          <w:color w:val="FFFFFF" w:themeColor="background1"/>
        </w:rPr>
      </w:pPr>
      <w:r w:rsidRPr="00C32A98">
        <w:rPr>
          <w:color w:val="FFFFFF" w:themeColor="background1"/>
        </w:rPr>
        <w:t>Катерина Сидерова – Грудова, гл. юрисконсулт в дирекция УОС</w:t>
      </w:r>
    </w:p>
    <w:p w:rsidR="008420C4" w:rsidRPr="00C32A98" w:rsidRDefault="008420C4" w:rsidP="008420C4">
      <w:pPr>
        <w:jc w:val="both"/>
        <w:rPr>
          <w:color w:val="FFFFFF" w:themeColor="background1"/>
        </w:rPr>
      </w:pPr>
    </w:p>
    <w:p w:rsidR="008420C4" w:rsidRPr="00C32A98" w:rsidRDefault="008420C4" w:rsidP="008420C4">
      <w:pPr>
        <w:jc w:val="both"/>
        <w:rPr>
          <w:color w:val="FFFFFF" w:themeColor="background1"/>
        </w:rPr>
      </w:pPr>
      <w:r w:rsidRPr="00C32A98">
        <w:rPr>
          <w:color w:val="FFFFFF" w:themeColor="background1"/>
        </w:rPr>
        <w:t xml:space="preserve">Изготвил: </w:t>
      </w:r>
    </w:p>
    <w:p w:rsidR="008420C4" w:rsidRPr="00D66388" w:rsidRDefault="008420C4" w:rsidP="008420C4">
      <w:pPr>
        <w:jc w:val="both"/>
        <w:rPr>
          <w:color w:val="FFFFFF" w:themeColor="background1"/>
        </w:rPr>
      </w:pPr>
      <w:r w:rsidRPr="00C32A98">
        <w:rPr>
          <w:color w:val="FFFFFF" w:themeColor="background1"/>
        </w:rPr>
        <w:t>Силвия Кемурджиева,  гл.спец. в дирекция УОС</w:t>
      </w:r>
    </w:p>
    <w:p w:rsidR="00E75131" w:rsidRPr="00C32A98" w:rsidRDefault="00E75131" w:rsidP="003E5CA1">
      <w:pPr>
        <w:tabs>
          <w:tab w:val="left" w:pos="7920"/>
        </w:tabs>
        <w:rPr>
          <w:color w:val="FFFFFF" w:themeColor="background1"/>
        </w:rPr>
      </w:pPr>
    </w:p>
    <w:sectPr w:rsidR="00E75131" w:rsidRPr="00C32A98" w:rsidSect="0080396F">
      <w:pgSz w:w="11906" w:h="16838"/>
      <w:pgMar w:top="851" w:right="991" w:bottom="709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BDB" w:rsidRDefault="00FB7BDB">
      <w:r>
        <w:separator/>
      </w:r>
    </w:p>
  </w:endnote>
  <w:endnote w:type="continuationSeparator" w:id="0">
    <w:p w:rsidR="00FB7BDB" w:rsidRDefault="00FB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BDB" w:rsidRDefault="00FB7BDB">
      <w:r>
        <w:separator/>
      </w:r>
    </w:p>
  </w:footnote>
  <w:footnote w:type="continuationSeparator" w:id="0">
    <w:p w:rsidR="00FB7BDB" w:rsidRDefault="00FB7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24388"/>
    <w:rsid w:val="00034639"/>
    <w:rsid w:val="0012554A"/>
    <w:rsid w:val="00152E1E"/>
    <w:rsid w:val="001641E7"/>
    <w:rsid w:val="00206B00"/>
    <w:rsid w:val="002F04FA"/>
    <w:rsid w:val="00375787"/>
    <w:rsid w:val="0039302D"/>
    <w:rsid w:val="003A3855"/>
    <w:rsid w:val="003E5CA1"/>
    <w:rsid w:val="003F4703"/>
    <w:rsid w:val="003F6735"/>
    <w:rsid w:val="00424C81"/>
    <w:rsid w:val="00424F39"/>
    <w:rsid w:val="00466E43"/>
    <w:rsid w:val="004734E0"/>
    <w:rsid w:val="0047626B"/>
    <w:rsid w:val="004811DA"/>
    <w:rsid w:val="004A3804"/>
    <w:rsid w:val="004D4D99"/>
    <w:rsid w:val="00505E0A"/>
    <w:rsid w:val="00515F99"/>
    <w:rsid w:val="005C53A4"/>
    <w:rsid w:val="00695121"/>
    <w:rsid w:val="00696E8A"/>
    <w:rsid w:val="00697CA3"/>
    <w:rsid w:val="006A3DE9"/>
    <w:rsid w:val="006B4CEC"/>
    <w:rsid w:val="006C3790"/>
    <w:rsid w:val="006F08B8"/>
    <w:rsid w:val="006F1558"/>
    <w:rsid w:val="00723359"/>
    <w:rsid w:val="007857CF"/>
    <w:rsid w:val="007A5526"/>
    <w:rsid w:val="00800585"/>
    <w:rsid w:val="0080396F"/>
    <w:rsid w:val="00816887"/>
    <w:rsid w:val="00822555"/>
    <w:rsid w:val="00824934"/>
    <w:rsid w:val="00833B54"/>
    <w:rsid w:val="008420C4"/>
    <w:rsid w:val="008A2902"/>
    <w:rsid w:val="008B2E5B"/>
    <w:rsid w:val="008B3E91"/>
    <w:rsid w:val="008D2085"/>
    <w:rsid w:val="008D6A28"/>
    <w:rsid w:val="00923E3B"/>
    <w:rsid w:val="009A5CD1"/>
    <w:rsid w:val="00A27930"/>
    <w:rsid w:val="00A32218"/>
    <w:rsid w:val="00A51EAA"/>
    <w:rsid w:val="00A867D0"/>
    <w:rsid w:val="00AD781E"/>
    <w:rsid w:val="00B319D0"/>
    <w:rsid w:val="00B31D09"/>
    <w:rsid w:val="00BC628B"/>
    <w:rsid w:val="00BD3534"/>
    <w:rsid w:val="00C01FA8"/>
    <w:rsid w:val="00C30786"/>
    <w:rsid w:val="00C32A98"/>
    <w:rsid w:val="00C71A48"/>
    <w:rsid w:val="00C86342"/>
    <w:rsid w:val="00CA2FB0"/>
    <w:rsid w:val="00D176A1"/>
    <w:rsid w:val="00D66388"/>
    <w:rsid w:val="00D74E30"/>
    <w:rsid w:val="00D76B3A"/>
    <w:rsid w:val="00DD0426"/>
    <w:rsid w:val="00E02BEC"/>
    <w:rsid w:val="00E75131"/>
    <w:rsid w:val="00F23D3F"/>
    <w:rsid w:val="00FB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EF10811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rsid w:val="00833B5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3B54"/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8039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0396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0396F"/>
    <w:pPr>
      <w:ind w:left="720"/>
      <w:contextualSpacing/>
    </w:pPr>
    <w:rPr>
      <w:sz w:val="28"/>
      <w:szCs w:val="20"/>
      <w:lang w:val="en-AU" w:eastAsia="en-US"/>
    </w:rPr>
  </w:style>
  <w:style w:type="paragraph" w:styleId="BodyText">
    <w:name w:val="Body Text"/>
    <w:basedOn w:val="Normal"/>
    <w:link w:val="BodyTextChar"/>
    <w:rsid w:val="006C379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C37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burgas.b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936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6381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Marina Frants</cp:lastModifiedBy>
  <cp:revision>2</cp:revision>
  <cp:lastPrinted>2025-10-06T07:07:00Z</cp:lastPrinted>
  <dcterms:created xsi:type="dcterms:W3CDTF">2025-10-17T06:46:00Z</dcterms:created>
  <dcterms:modified xsi:type="dcterms:W3CDTF">2025-10-17T06:46:00Z</dcterms:modified>
</cp:coreProperties>
</file>