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8C9" w:rsidRDefault="003F18C9" w:rsidP="003F18C9">
      <w:pPr>
        <w:spacing w:after="0" w:line="240" w:lineRule="auto"/>
        <w:jc w:val="both"/>
        <w:rPr>
          <w:rFonts w:ascii="Times New Roman" w:eastAsia="Times New Roman" w:hAnsi="Times New Roman" w:cs="Times New Roman"/>
          <w:b/>
          <w:sz w:val="26"/>
          <w:szCs w:val="26"/>
          <w:lang w:eastAsia="bg-BG"/>
        </w:rPr>
      </w:pPr>
      <w:bookmarkStart w:id="0" w:name="_GoBack"/>
      <w:bookmarkEnd w:id="0"/>
    </w:p>
    <w:p w:rsidR="003F18C9" w:rsidRPr="003F18C9" w:rsidRDefault="003F18C9" w:rsidP="003F18C9">
      <w:pPr>
        <w:keepNext/>
        <w:spacing w:after="0" w:line="240" w:lineRule="auto"/>
        <w:outlineLvl w:val="0"/>
        <w:rPr>
          <w:rFonts w:ascii="Century Gothic" w:eastAsia="Times New Roman" w:hAnsi="Century Gothic" w:cs="Tunga"/>
          <w:b/>
          <w:sz w:val="36"/>
          <w:szCs w:val="36"/>
          <w:lang w:eastAsia="bg-BG"/>
        </w:rPr>
      </w:pPr>
      <w:r w:rsidRPr="003F18C9">
        <w:rPr>
          <w:rFonts w:ascii="Century Gothic" w:eastAsia="Times New Roman" w:hAnsi="Century Gothic" w:cs="Tunga"/>
          <w:b/>
          <w:noProof/>
          <w:sz w:val="32"/>
          <w:szCs w:val="36"/>
          <w:lang w:eastAsia="bg-BG"/>
        </w:rPr>
        <w:drawing>
          <wp:anchor distT="0" distB="0" distL="114300" distR="114300" simplePos="0" relativeHeight="251659264" behindDoc="0" locked="0" layoutInCell="1" allowOverlap="1" wp14:anchorId="389A6EF7" wp14:editId="179FD5AC">
            <wp:simplePos x="0" y="0"/>
            <wp:positionH relativeFrom="margin">
              <wp:posOffset>2485390</wp:posOffset>
            </wp:positionH>
            <wp:positionV relativeFrom="paragraph">
              <wp:posOffset>-58420</wp:posOffset>
            </wp:positionV>
            <wp:extent cx="637336" cy="951755"/>
            <wp:effectExtent l="0" t="0" r="0" b="1270"/>
            <wp:wrapNone/>
            <wp:docPr id="7" name="Picture 7"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_1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7336" cy="951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18C9">
        <w:rPr>
          <w:rFonts w:ascii="Century Gothic" w:eastAsia="Times New Roman" w:hAnsi="Century Gothic" w:cs="Tunga"/>
          <w:b/>
          <w:sz w:val="32"/>
          <w:szCs w:val="36"/>
          <w:lang w:eastAsia="bg-BG"/>
        </w:rPr>
        <w:t xml:space="preserve">ОБЩИНА БУРГАС </w:t>
      </w:r>
      <w:r w:rsidRPr="003F18C9">
        <w:rPr>
          <w:rFonts w:ascii="Century Gothic" w:eastAsia="Times New Roman" w:hAnsi="Century Gothic" w:cs="Tunga"/>
          <w:b/>
          <w:sz w:val="32"/>
          <w:szCs w:val="36"/>
          <w:lang w:eastAsia="bg-BG"/>
        </w:rPr>
        <w:tab/>
      </w:r>
      <w:r w:rsidRPr="003F18C9">
        <w:rPr>
          <w:rFonts w:ascii="Century Gothic" w:eastAsia="Times New Roman" w:hAnsi="Century Gothic" w:cs="Tunga"/>
          <w:b/>
          <w:sz w:val="32"/>
          <w:szCs w:val="36"/>
          <w:lang w:eastAsia="bg-BG"/>
        </w:rPr>
        <w:tab/>
        <w:t xml:space="preserve"> </w:t>
      </w:r>
      <w:r w:rsidRPr="003F18C9">
        <w:rPr>
          <w:rFonts w:ascii="Century Gothic" w:eastAsia="Times New Roman" w:hAnsi="Century Gothic" w:cs="Tunga"/>
          <w:b/>
          <w:sz w:val="32"/>
          <w:szCs w:val="36"/>
          <w:lang w:val="en-US" w:eastAsia="bg-BG"/>
        </w:rPr>
        <w:t xml:space="preserve">           BURGAS MUNICIPALITY</w:t>
      </w:r>
    </w:p>
    <w:p w:rsidR="003F18C9" w:rsidRPr="003F18C9" w:rsidRDefault="003F18C9" w:rsidP="003F18C9">
      <w:pPr>
        <w:keepNext/>
        <w:spacing w:after="0" w:line="240" w:lineRule="auto"/>
        <w:outlineLvl w:val="0"/>
        <w:rPr>
          <w:rFonts w:ascii="Century Gothic" w:eastAsia="Times New Roman" w:hAnsi="Century Gothic" w:cs="Arial"/>
          <w:sz w:val="16"/>
          <w:szCs w:val="20"/>
          <w:lang w:eastAsia="bg-BG"/>
        </w:rPr>
      </w:pPr>
      <w:r w:rsidRPr="003F18C9">
        <w:rPr>
          <w:rFonts w:ascii="Century Gothic" w:eastAsia="Times New Roman" w:hAnsi="Century Gothic" w:cs="Arial"/>
          <w:sz w:val="16"/>
          <w:szCs w:val="20"/>
          <w:lang w:val="en-US" w:eastAsia="bg-BG"/>
        </w:rPr>
        <w:t xml:space="preserve"> </w:t>
      </w:r>
      <w:r w:rsidRPr="003F18C9">
        <w:rPr>
          <w:rFonts w:ascii="Century Gothic" w:eastAsia="Times New Roman" w:hAnsi="Century Gothic" w:cs="Arial"/>
          <w:sz w:val="16"/>
          <w:szCs w:val="20"/>
          <w:lang w:eastAsia="bg-BG"/>
        </w:rPr>
        <w:t>8000 Бургас, ул.”Александровска” № 26</w:t>
      </w:r>
      <w:r w:rsidRPr="003F18C9">
        <w:rPr>
          <w:rFonts w:ascii="Century Gothic" w:eastAsia="Times New Roman" w:hAnsi="Century Gothic" w:cs="Arial"/>
          <w:sz w:val="16"/>
          <w:szCs w:val="20"/>
          <w:lang w:eastAsia="bg-BG"/>
        </w:rPr>
        <w:tab/>
      </w:r>
      <w:r w:rsidRPr="003F18C9">
        <w:rPr>
          <w:rFonts w:ascii="Century Gothic" w:eastAsia="Times New Roman" w:hAnsi="Century Gothic" w:cs="Arial"/>
          <w:sz w:val="16"/>
          <w:szCs w:val="20"/>
          <w:lang w:val="en-US" w:eastAsia="bg-BG"/>
        </w:rPr>
        <w:t xml:space="preserve">                                         26, Aleksandrovska Street, 8000 Burgas, Bulgaria</w:t>
      </w:r>
    </w:p>
    <w:p w:rsidR="003F18C9" w:rsidRPr="003F18C9" w:rsidRDefault="003F18C9" w:rsidP="003F18C9">
      <w:pPr>
        <w:spacing w:after="0" w:line="240" w:lineRule="auto"/>
        <w:rPr>
          <w:rFonts w:ascii="Century Gothic" w:eastAsia="Times New Roman" w:hAnsi="Century Gothic" w:cs="Arial"/>
          <w:sz w:val="16"/>
          <w:szCs w:val="20"/>
          <w:lang w:eastAsia="bg-BG"/>
        </w:rPr>
      </w:pPr>
      <w:r w:rsidRPr="003F18C9">
        <w:rPr>
          <w:rFonts w:ascii="Century Gothic" w:eastAsia="Times New Roman" w:hAnsi="Century Gothic" w:cs="Arial"/>
          <w:sz w:val="16"/>
          <w:szCs w:val="20"/>
          <w:lang w:eastAsia="bg-BG"/>
        </w:rPr>
        <w:t>телефон: 056/840915-19; факс: 056/841314</w:t>
      </w:r>
      <w:r w:rsidRPr="003F18C9">
        <w:rPr>
          <w:rFonts w:ascii="Century Gothic" w:eastAsia="Times New Roman" w:hAnsi="Century Gothic" w:cs="Arial"/>
          <w:sz w:val="16"/>
          <w:szCs w:val="20"/>
          <w:lang w:eastAsia="bg-BG"/>
        </w:rPr>
        <w:tab/>
      </w:r>
      <w:r w:rsidRPr="003F18C9">
        <w:rPr>
          <w:rFonts w:ascii="Century Gothic" w:eastAsia="Times New Roman" w:hAnsi="Century Gothic" w:cs="Arial"/>
          <w:sz w:val="16"/>
          <w:szCs w:val="20"/>
          <w:lang w:eastAsia="bg-BG"/>
        </w:rPr>
        <w:tab/>
      </w:r>
      <w:r w:rsidRPr="003F18C9">
        <w:rPr>
          <w:rFonts w:ascii="Century Gothic" w:eastAsia="Times New Roman" w:hAnsi="Century Gothic" w:cs="Arial"/>
          <w:sz w:val="16"/>
          <w:szCs w:val="20"/>
          <w:lang w:val="en-US" w:eastAsia="bg-BG"/>
        </w:rPr>
        <w:t xml:space="preserve">                         Phone</w:t>
      </w:r>
      <w:r w:rsidRPr="003F18C9">
        <w:rPr>
          <w:rFonts w:ascii="Century Gothic" w:eastAsia="Times New Roman" w:hAnsi="Century Gothic" w:cs="Arial"/>
          <w:sz w:val="16"/>
          <w:szCs w:val="20"/>
          <w:lang w:eastAsia="bg-BG"/>
        </w:rPr>
        <w:t xml:space="preserve">: </w:t>
      </w:r>
      <w:r w:rsidRPr="003F18C9">
        <w:rPr>
          <w:rFonts w:ascii="Century Gothic" w:eastAsia="Times New Roman" w:hAnsi="Century Gothic" w:cs="Arial"/>
          <w:sz w:val="16"/>
          <w:szCs w:val="20"/>
          <w:lang w:val="en-US" w:eastAsia="bg-BG"/>
        </w:rPr>
        <w:t>+359</w:t>
      </w:r>
      <w:r w:rsidRPr="003F18C9">
        <w:rPr>
          <w:rFonts w:ascii="Century Gothic" w:eastAsia="Times New Roman" w:hAnsi="Century Gothic" w:cs="Arial"/>
          <w:sz w:val="16"/>
          <w:szCs w:val="20"/>
          <w:lang w:eastAsia="bg-BG"/>
        </w:rPr>
        <w:t xml:space="preserve">56/840915-19; </w:t>
      </w:r>
      <w:r w:rsidRPr="003F18C9">
        <w:rPr>
          <w:rFonts w:ascii="Century Gothic" w:eastAsia="Times New Roman" w:hAnsi="Century Gothic" w:cs="Arial"/>
          <w:sz w:val="16"/>
          <w:szCs w:val="20"/>
          <w:lang w:val="en-US" w:eastAsia="bg-BG"/>
        </w:rPr>
        <w:t>Fax</w:t>
      </w:r>
      <w:r w:rsidRPr="003F18C9">
        <w:rPr>
          <w:rFonts w:ascii="Century Gothic" w:eastAsia="Times New Roman" w:hAnsi="Century Gothic" w:cs="Arial"/>
          <w:sz w:val="16"/>
          <w:szCs w:val="20"/>
          <w:lang w:eastAsia="bg-BG"/>
        </w:rPr>
        <w:t xml:space="preserve">: </w:t>
      </w:r>
      <w:r w:rsidRPr="003F18C9">
        <w:rPr>
          <w:rFonts w:ascii="Century Gothic" w:eastAsia="Times New Roman" w:hAnsi="Century Gothic" w:cs="Arial"/>
          <w:sz w:val="16"/>
          <w:szCs w:val="20"/>
          <w:lang w:val="en-US" w:eastAsia="bg-BG"/>
        </w:rPr>
        <w:t>+359</w:t>
      </w:r>
      <w:r w:rsidRPr="003F18C9">
        <w:rPr>
          <w:rFonts w:ascii="Century Gothic" w:eastAsia="Times New Roman" w:hAnsi="Century Gothic" w:cs="Arial"/>
          <w:sz w:val="16"/>
          <w:szCs w:val="20"/>
          <w:lang w:eastAsia="bg-BG"/>
        </w:rPr>
        <w:t>56/841314</w:t>
      </w:r>
    </w:p>
    <w:p w:rsidR="003F18C9" w:rsidRPr="003F18C9" w:rsidRDefault="003F18C9" w:rsidP="003F18C9">
      <w:pPr>
        <w:spacing w:after="0" w:line="240" w:lineRule="auto"/>
        <w:rPr>
          <w:rFonts w:ascii="Century Gothic" w:eastAsia="Times New Roman" w:hAnsi="Century Gothic" w:cs="Times New Roman"/>
          <w:sz w:val="16"/>
          <w:szCs w:val="20"/>
          <w:lang w:eastAsia="bg-BG"/>
        </w:rPr>
      </w:pPr>
      <w:r w:rsidRPr="003F18C9">
        <w:rPr>
          <w:rFonts w:ascii="Century Gothic" w:eastAsia="Times New Roman" w:hAnsi="Century Gothic" w:cs="Times New Roman"/>
          <w:sz w:val="16"/>
          <w:szCs w:val="20"/>
          <w:lang w:val="en-US" w:eastAsia="bg-BG"/>
        </w:rPr>
        <w:t xml:space="preserve"> </w:t>
      </w:r>
      <w:r w:rsidRPr="003F18C9">
        <w:rPr>
          <w:rFonts w:ascii="Century Gothic" w:eastAsia="Times New Roman" w:hAnsi="Century Gothic" w:cs="Times New Roman"/>
          <w:sz w:val="16"/>
          <w:szCs w:val="20"/>
          <w:lang w:eastAsia="bg-BG"/>
        </w:rPr>
        <w:t>електронна поща:</w:t>
      </w:r>
      <w:r w:rsidRPr="003F18C9">
        <w:rPr>
          <w:rFonts w:ascii="Century Gothic" w:eastAsia="Times New Roman" w:hAnsi="Century Gothic" w:cs="Times New Roman"/>
          <w:sz w:val="16"/>
          <w:szCs w:val="20"/>
          <w:lang w:val="en-US" w:eastAsia="bg-BG"/>
        </w:rPr>
        <w:t xml:space="preserve"> </w:t>
      </w:r>
      <w:hyperlink r:id="rId6" w:history="1">
        <w:r w:rsidRPr="003F18C9">
          <w:rPr>
            <w:rFonts w:ascii="Century Gothic" w:eastAsia="Times New Roman" w:hAnsi="Century Gothic" w:cs="Times New Roman"/>
            <w:color w:val="666666"/>
            <w:sz w:val="16"/>
            <w:szCs w:val="20"/>
            <w:lang w:val="en-US" w:eastAsia="bg-BG"/>
          </w:rPr>
          <w:t>o</w:t>
        </w:r>
        <w:r w:rsidRPr="003F18C9">
          <w:rPr>
            <w:rFonts w:ascii="Century Gothic" w:eastAsia="Times New Roman" w:hAnsi="Century Gothic" w:cs="Times New Roman"/>
            <w:color w:val="666666"/>
            <w:sz w:val="16"/>
            <w:szCs w:val="20"/>
            <w:lang w:val="pt-BR" w:eastAsia="bg-BG"/>
          </w:rPr>
          <w:t>bs</w:t>
        </w:r>
        <w:r w:rsidRPr="003F18C9">
          <w:rPr>
            <w:rFonts w:ascii="Century Gothic" w:eastAsia="Times New Roman" w:hAnsi="Century Gothic" w:cs="Times New Roman"/>
            <w:color w:val="666666"/>
            <w:sz w:val="16"/>
            <w:szCs w:val="20"/>
            <w:lang w:val="en-US" w:eastAsia="bg-BG"/>
          </w:rPr>
          <w:t>h</w:t>
        </w:r>
        <w:r w:rsidRPr="003F18C9">
          <w:rPr>
            <w:rFonts w:ascii="Century Gothic" w:eastAsia="Times New Roman" w:hAnsi="Century Gothic" w:cs="Times New Roman"/>
            <w:color w:val="666666"/>
            <w:sz w:val="16"/>
            <w:szCs w:val="20"/>
            <w:lang w:val="pt-BR" w:eastAsia="bg-BG"/>
          </w:rPr>
          <w:t>tina</w:t>
        </w:r>
        <w:r w:rsidRPr="003F18C9">
          <w:rPr>
            <w:rFonts w:ascii="Century Gothic" w:eastAsia="Times New Roman" w:hAnsi="Century Gothic" w:cs="Times New Roman"/>
            <w:color w:val="666666"/>
            <w:sz w:val="16"/>
            <w:szCs w:val="20"/>
            <w:lang w:eastAsia="bg-BG"/>
          </w:rPr>
          <w:t>@</w:t>
        </w:r>
        <w:r w:rsidRPr="003F18C9">
          <w:rPr>
            <w:rFonts w:ascii="Century Gothic" w:eastAsia="Times New Roman" w:hAnsi="Century Gothic" w:cs="Times New Roman"/>
            <w:color w:val="666666"/>
            <w:sz w:val="16"/>
            <w:szCs w:val="20"/>
            <w:lang w:val="pt-BR" w:eastAsia="bg-BG"/>
          </w:rPr>
          <w:t>burgas</w:t>
        </w:r>
        <w:r w:rsidRPr="003F18C9">
          <w:rPr>
            <w:rFonts w:ascii="Century Gothic" w:eastAsia="Times New Roman" w:hAnsi="Century Gothic" w:cs="Times New Roman"/>
            <w:color w:val="666666"/>
            <w:sz w:val="16"/>
            <w:szCs w:val="20"/>
            <w:lang w:eastAsia="bg-BG"/>
          </w:rPr>
          <w:t>.</w:t>
        </w:r>
        <w:r w:rsidRPr="003F18C9">
          <w:rPr>
            <w:rFonts w:ascii="Century Gothic" w:eastAsia="Times New Roman" w:hAnsi="Century Gothic" w:cs="Times New Roman"/>
            <w:color w:val="666666"/>
            <w:sz w:val="16"/>
            <w:szCs w:val="20"/>
            <w:lang w:val="pt-BR" w:eastAsia="bg-BG"/>
          </w:rPr>
          <w:t>bg</w:t>
        </w:r>
      </w:hyperlink>
      <w:r w:rsidRPr="003F18C9">
        <w:rPr>
          <w:rFonts w:ascii="Century Gothic" w:eastAsia="Times New Roman" w:hAnsi="Century Gothic" w:cs="Times New Roman"/>
          <w:sz w:val="16"/>
          <w:szCs w:val="20"/>
          <w:lang w:val="pt-BR" w:eastAsia="bg-BG"/>
        </w:rPr>
        <w:tab/>
      </w:r>
      <w:r w:rsidRPr="003F18C9">
        <w:rPr>
          <w:rFonts w:ascii="Century Gothic" w:eastAsia="Times New Roman" w:hAnsi="Century Gothic" w:cs="Times New Roman"/>
          <w:sz w:val="16"/>
          <w:szCs w:val="20"/>
          <w:lang w:val="pt-BR" w:eastAsia="bg-BG"/>
        </w:rPr>
        <w:tab/>
        <w:t xml:space="preserve">                         </w:t>
      </w:r>
      <w:r w:rsidRPr="003F18C9">
        <w:rPr>
          <w:rFonts w:ascii="Century Gothic" w:eastAsia="Times New Roman" w:hAnsi="Century Gothic" w:cs="Times New Roman"/>
          <w:sz w:val="16"/>
          <w:szCs w:val="20"/>
          <w:lang w:val="en-US" w:eastAsia="bg-BG"/>
        </w:rPr>
        <w:t>e-mail</w:t>
      </w:r>
      <w:r w:rsidRPr="003F18C9">
        <w:rPr>
          <w:rFonts w:ascii="Century Gothic" w:eastAsia="Times New Roman" w:hAnsi="Century Gothic" w:cs="Times New Roman"/>
          <w:sz w:val="16"/>
          <w:szCs w:val="20"/>
          <w:lang w:eastAsia="bg-BG"/>
        </w:rPr>
        <w:t xml:space="preserve">: </w:t>
      </w:r>
      <w:r w:rsidRPr="003F18C9">
        <w:rPr>
          <w:rFonts w:ascii="Century Gothic" w:eastAsia="Times New Roman" w:hAnsi="Century Gothic" w:cs="Times New Roman"/>
          <w:sz w:val="16"/>
          <w:szCs w:val="20"/>
          <w:lang w:val="pt-BR" w:eastAsia="bg-BG"/>
        </w:rPr>
        <w:t>obs</w:t>
      </w:r>
      <w:r w:rsidRPr="003F18C9">
        <w:rPr>
          <w:rFonts w:ascii="Century Gothic" w:eastAsia="Times New Roman" w:hAnsi="Century Gothic" w:cs="Times New Roman"/>
          <w:sz w:val="16"/>
          <w:szCs w:val="20"/>
          <w:lang w:val="en-US" w:eastAsia="bg-BG"/>
        </w:rPr>
        <w:t>h</w:t>
      </w:r>
      <w:r w:rsidRPr="003F18C9">
        <w:rPr>
          <w:rFonts w:ascii="Century Gothic" w:eastAsia="Times New Roman" w:hAnsi="Century Gothic" w:cs="Times New Roman"/>
          <w:sz w:val="16"/>
          <w:szCs w:val="20"/>
          <w:lang w:val="pt-BR" w:eastAsia="bg-BG"/>
        </w:rPr>
        <w:t>tina</w:t>
      </w:r>
      <w:r w:rsidRPr="003F18C9">
        <w:rPr>
          <w:rFonts w:ascii="Century Gothic" w:eastAsia="Times New Roman" w:hAnsi="Century Gothic" w:cs="Times New Roman"/>
          <w:sz w:val="16"/>
          <w:szCs w:val="20"/>
          <w:lang w:eastAsia="bg-BG"/>
        </w:rPr>
        <w:t>@</w:t>
      </w:r>
      <w:r w:rsidRPr="003F18C9">
        <w:rPr>
          <w:rFonts w:ascii="Century Gothic" w:eastAsia="Times New Roman" w:hAnsi="Century Gothic" w:cs="Times New Roman"/>
          <w:sz w:val="16"/>
          <w:szCs w:val="20"/>
          <w:lang w:val="pt-BR" w:eastAsia="bg-BG"/>
        </w:rPr>
        <w:t>burgas</w:t>
      </w:r>
      <w:r w:rsidRPr="003F18C9">
        <w:rPr>
          <w:rFonts w:ascii="Century Gothic" w:eastAsia="Times New Roman" w:hAnsi="Century Gothic" w:cs="Times New Roman"/>
          <w:sz w:val="16"/>
          <w:szCs w:val="20"/>
          <w:lang w:eastAsia="bg-BG"/>
        </w:rPr>
        <w:t>.</w:t>
      </w:r>
      <w:r w:rsidRPr="003F18C9">
        <w:rPr>
          <w:rFonts w:ascii="Century Gothic" w:eastAsia="Times New Roman" w:hAnsi="Century Gothic" w:cs="Times New Roman"/>
          <w:sz w:val="16"/>
          <w:szCs w:val="20"/>
          <w:lang w:val="pt-BR" w:eastAsia="bg-BG"/>
        </w:rPr>
        <w:t>bg</w:t>
      </w:r>
      <w:r w:rsidRPr="003F18C9">
        <w:rPr>
          <w:rFonts w:ascii="Century Gothic" w:eastAsia="Times New Roman" w:hAnsi="Century Gothic" w:cs="Times New Roman"/>
          <w:sz w:val="16"/>
          <w:szCs w:val="16"/>
          <w:lang w:eastAsia="bg-BG"/>
        </w:rPr>
        <w:t xml:space="preserve"> </w:t>
      </w:r>
    </w:p>
    <w:p w:rsidR="003F18C9" w:rsidRPr="003F18C9" w:rsidRDefault="003F18C9" w:rsidP="003F18C9">
      <w:pPr>
        <w:spacing w:after="0" w:line="240" w:lineRule="auto"/>
        <w:rPr>
          <w:rFonts w:ascii="Century Gothic" w:eastAsia="Times New Roman" w:hAnsi="Century Gothic" w:cs="Times New Roman"/>
          <w:sz w:val="16"/>
          <w:szCs w:val="16"/>
          <w:lang w:eastAsia="bg-BG"/>
        </w:rPr>
      </w:pPr>
      <w:r w:rsidRPr="003F18C9">
        <w:rPr>
          <w:rFonts w:ascii="Century Gothic" w:eastAsia="Times New Roman" w:hAnsi="Century Gothic" w:cs="Times New Roman"/>
          <w:noProof/>
          <w:sz w:val="16"/>
          <w:szCs w:val="16"/>
          <w:lang w:eastAsia="bg-BG"/>
        </w:rPr>
        <w:drawing>
          <wp:anchor distT="0" distB="0" distL="114300" distR="114300" simplePos="0" relativeHeight="251660288" behindDoc="0" locked="0" layoutInCell="1" allowOverlap="1" wp14:anchorId="69D4D616" wp14:editId="25260972">
            <wp:simplePos x="0" y="0"/>
            <wp:positionH relativeFrom="column">
              <wp:posOffset>4303395</wp:posOffset>
            </wp:positionH>
            <wp:positionV relativeFrom="paragraph">
              <wp:posOffset>14605</wp:posOffset>
            </wp:positionV>
            <wp:extent cx="297180" cy="158115"/>
            <wp:effectExtent l="0" t="0" r="762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3F18C9">
        <w:rPr>
          <w:rFonts w:ascii="Century Gothic" w:eastAsia="Times New Roman" w:hAnsi="Century Gothic" w:cs="Times New Roman"/>
          <w:noProof/>
          <w:sz w:val="16"/>
          <w:szCs w:val="16"/>
          <w:lang w:eastAsia="bg-BG"/>
        </w:rPr>
        <w:drawing>
          <wp:anchor distT="0" distB="0" distL="114300" distR="114300" simplePos="0" relativeHeight="251661312" behindDoc="0" locked="0" layoutInCell="1" allowOverlap="1" wp14:anchorId="3F453321" wp14:editId="5CC75539">
            <wp:simplePos x="0" y="0"/>
            <wp:positionH relativeFrom="column">
              <wp:posOffset>855980</wp:posOffset>
            </wp:positionH>
            <wp:positionV relativeFrom="paragraph">
              <wp:posOffset>17780</wp:posOffset>
            </wp:positionV>
            <wp:extent cx="297180" cy="15811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3F18C9">
        <w:rPr>
          <w:rFonts w:ascii="Century Gothic" w:eastAsia="Times New Roman" w:hAnsi="Century Gothic" w:cs="Times New Roman"/>
          <w:sz w:val="16"/>
          <w:szCs w:val="16"/>
          <w:lang w:eastAsia="bg-BG"/>
        </w:rPr>
        <w:t xml:space="preserve">www.burgas.bg </w:t>
      </w:r>
      <w:r w:rsidRPr="003F18C9">
        <w:rPr>
          <w:rFonts w:ascii="Century Gothic" w:eastAsia="Times New Roman" w:hAnsi="Century Gothic" w:cs="Times New Roman"/>
          <w:sz w:val="16"/>
          <w:szCs w:val="16"/>
          <w:lang w:val="en-US" w:eastAsia="bg-BG"/>
        </w:rPr>
        <w:t xml:space="preserve">                                                                                            </w:t>
      </w:r>
      <w:r w:rsidRPr="003F18C9">
        <w:rPr>
          <w:rFonts w:ascii="Century Gothic" w:eastAsia="Times New Roman" w:hAnsi="Century Gothic" w:cs="Times New Roman"/>
          <w:sz w:val="16"/>
          <w:szCs w:val="16"/>
          <w:lang w:eastAsia="bg-BG"/>
        </w:rPr>
        <w:t>www.burgas.bg</w:t>
      </w:r>
      <w:r w:rsidRPr="003F18C9">
        <w:rPr>
          <w:rFonts w:ascii="Century Gothic" w:eastAsia="Times New Roman" w:hAnsi="Century Gothic" w:cs="Times New Roman"/>
          <w:noProof/>
          <w:sz w:val="16"/>
          <w:szCs w:val="16"/>
          <w:lang w:eastAsia="bg-BG"/>
        </w:rPr>
        <w:t xml:space="preserve"> </w:t>
      </w:r>
    </w:p>
    <w:p w:rsidR="003F18C9" w:rsidRPr="003F18C9" w:rsidRDefault="003F18C9" w:rsidP="003F18C9">
      <w:pPr>
        <w:autoSpaceDE w:val="0"/>
        <w:autoSpaceDN w:val="0"/>
        <w:spacing w:after="0" w:line="240" w:lineRule="auto"/>
        <w:ind w:right="283"/>
        <w:jc w:val="both"/>
        <w:rPr>
          <w:rFonts w:ascii="Times New Roman" w:eastAsia="Times New Roman" w:hAnsi="Times New Roman" w:cs="Times New Roman"/>
          <w:b/>
          <w:bCs/>
          <w:sz w:val="24"/>
          <w:szCs w:val="24"/>
          <w:lang w:eastAsia="bg-BG"/>
        </w:rPr>
      </w:pPr>
    </w:p>
    <w:p w:rsidR="003F18C9" w:rsidRPr="003F18C9" w:rsidRDefault="003F18C9" w:rsidP="003F18C9">
      <w:pPr>
        <w:autoSpaceDE w:val="0"/>
        <w:autoSpaceDN w:val="0"/>
        <w:spacing w:after="0" w:line="240" w:lineRule="auto"/>
        <w:ind w:right="283"/>
        <w:jc w:val="both"/>
        <w:rPr>
          <w:rFonts w:ascii="Times New Roman" w:eastAsia="Times New Roman" w:hAnsi="Times New Roman" w:cs="Times New Roman"/>
          <w:b/>
          <w:bCs/>
          <w:sz w:val="24"/>
          <w:szCs w:val="24"/>
          <w:lang w:eastAsia="bg-BG"/>
        </w:rPr>
      </w:pPr>
    </w:p>
    <w:p w:rsidR="003F18C9" w:rsidRPr="003F18C9" w:rsidRDefault="003F18C9" w:rsidP="003F18C9">
      <w:pPr>
        <w:autoSpaceDE w:val="0"/>
        <w:autoSpaceDN w:val="0"/>
        <w:spacing w:after="0" w:line="240" w:lineRule="auto"/>
        <w:ind w:right="283"/>
        <w:jc w:val="both"/>
        <w:rPr>
          <w:rFonts w:ascii="Times New Roman" w:eastAsia="Times New Roman" w:hAnsi="Times New Roman" w:cs="Times New Roman"/>
          <w:b/>
          <w:bCs/>
          <w:sz w:val="24"/>
          <w:szCs w:val="24"/>
          <w:lang w:eastAsia="bg-BG"/>
        </w:rPr>
      </w:pPr>
      <w:r w:rsidRPr="003F18C9">
        <w:rPr>
          <w:rFonts w:ascii="Times New Roman" w:eastAsia="Times New Roman" w:hAnsi="Times New Roman" w:cs="Times New Roman"/>
          <w:b/>
          <w:bCs/>
          <w:sz w:val="24"/>
          <w:szCs w:val="24"/>
          <w:lang w:eastAsia="bg-BG"/>
        </w:rPr>
        <w:t>ДО</w:t>
      </w:r>
    </w:p>
    <w:p w:rsidR="003F18C9" w:rsidRPr="003F18C9" w:rsidRDefault="003F18C9" w:rsidP="003F18C9">
      <w:pPr>
        <w:autoSpaceDE w:val="0"/>
        <w:autoSpaceDN w:val="0"/>
        <w:spacing w:after="0" w:line="240" w:lineRule="auto"/>
        <w:ind w:right="283"/>
        <w:jc w:val="both"/>
        <w:rPr>
          <w:rFonts w:ascii="Times New Roman" w:eastAsia="Times New Roman" w:hAnsi="Times New Roman" w:cs="Times New Roman"/>
          <w:b/>
          <w:bCs/>
          <w:sz w:val="24"/>
          <w:szCs w:val="24"/>
          <w:lang w:eastAsia="bg-BG"/>
        </w:rPr>
      </w:pPr>
      <w:r w:rsidRPr="003F18C9">
        <w:rPr>
          <w:rFonts w:ascii="Times New Roman" w:eastAsia="Times New Roman" w:hAnsi="Times New Roman" w:cs="Times New Roman"/>
          <w:b/>
          <w:bCs/>
          <w:sz w:val="24"/>
          <w:szCs w:val="24"/>
          <w:lang w:eastAsia="bg-BG"/>
        </w:rPr>
        <w:t>ОБЩИНСКИ СЪВЕТ</w:t>
      </w:r>
    </w:p>
    <w:p w:rsidR="003F18C9" w:rsidRPr="003F18C9" w:rsidRDefault="003F18C9" w:rsidP="003F18C9">
      <w:pPr>
        <w:keepNext/>
        <w:autoSpaceDE w:val="0"/>
        <w:autoSpaceDN w:val="0"/>
        <w:spacing w:after="0" w:line="240" w:lineRule="auto"/>
        <w:ind w:right="283"/>
        <w:jc w:val="both"/>
        <w:outlineLvl w:val="1"/>
        <w:rPr>
          <w:rFonts w:ascii="Times New Roman" w:eastAsia="Times New Roman" w:hAnsi="Times New Roman" w:cs="Times New Roman"/>
          <w:b/>
          <w:bCs/>
          <w:sz w:val="24"/>
          <w:szCs w:val="24"/>
          <w:lang w:eastAsia="bg-BG"/>
        </w:rPr>
      </w:pPr>
      <w:r w:rsidRPr="003F18C9">
        <w:rPr>
          <w:rFonts w:ascii="Times New Roman" w:eastAsia="Times New Roman" w:hAnsi="Times New Roman" w:cs="Times New Roman"/>
          <w:b/>
          <w:bCs/>
          <w:sz w:val="24"/>
          <w:szCs w:val="24"/>
          <w:lang w:eastAsia="bg-BG"/>
        </w:rPr>
        <w:t>БУРГАС</w:t>
      </w:r>
    </w:p>
    <w:p w:rsidR="003F18C9" w:rsidRPr="003F18C9" w:rsidRDefault="003F18C9" w:rsidP="003F18C9">
      <w:pPr>
        <w:keepNext/>
        <w:autoSpaceDE w:val="0"/>
        <w:autoSpaceDN w:val="0"/>
        <w:spacing w:after="0" w:line="240" w:lineRule="auto"/>
        <w:ind w:right="283"/>
        <w:jc w:val="center"/>
        <w:outlineLvl w:val="0"/>
        <w:rPr>
          <w:rFonts w:ascii="Times New Roman" w:eastAsia="Times New Roman" w:hAnsi="Times New Roman" w:cs="Times New Roman"/>
          <w:b/>
          <w:bCs/>
          <w:sz w:val="24"/>
          <w:szCs w:val="24"/>
          <w:lang w:eastAsia="bg-BG"/>
        </w:rPr>
      </w:pPr>
    </w:p>
    <w:p w:rsidR="003F18C9" w:rsidRPr="003F18C9" w:rsidRDefault="003F18C9" w:rsidP="003F18C9">
      <w:pPr>
        <w:keepNext/>
        <w:autoSpaceDE w:val="0"/>
        <w:autoSpaceDN w:val="0"/>
        <w:spacing w:after="0" w:line="240" w:lineRule="auto"/>
        <w:ind w:right="283"/>
        <w:jc w:val="center"/>
        <w:outlineLvl w:val="0"/>
        <w:rPr>
          <w:rFonts w:ascii="Times New Roman" w:eastAsia="Times New Roman" w:hAnsi="Times New Roman" w:cs="Times New Roman"/>
          <w:b/>
          <w:bCs/>
          <w:sz w:val="24"/>
          <w:szCs w:val="24"/>
          <w:lang w:eastAsia="bg-BG"/>
        </w:rPr>
      </w:pPr>
      <w:r w:rsidRPr="003F18C9">
        <w:rPr>
          <w:rFonts w:ascii="Times New Roman" w:eastAsia="Times New Roman" w:hAnsi="Times New Roman" w:cs="Times New Roman"/>
          <w:b/>
          <w:bCs/>
          <w:sz w:val="24"/>
          <w:szCs w:val="24"/>
          <w:lang w:eastAsia="bg-BG"/>
        </w:rPr>
        <w:t>ДОКЛАДНА ЗАПИСКА</w:t>
      </w:r>
    </w:p>
    <w:p w:rsidR="003F18C9" w:rsidRPr="003F18C9" w:rsidRDefault="003F18C9" w:rsidP="003F18C9">
      <w:pPr>
        <w:autoSpaceDE w:val="0"/>
        <w:autoSpaceDN w:val="0"/>
        <w:spacing w:after="0" w:line="240" w:lineRule="auto"/>
        <w:ind w:right="283"/>
        <w:jc w:val="center"/>
        <w:rPr>
          <w:rFonts w:ascii="Times New Roman" w:eastAsia="Times New Roman" w:hAnsi="Times New Roman" w:cs="Times New Roman"/>
          <w:b/>
          <w:bCs/>
          <w:sz w:val="24"/>
          <w:szCs w:val="24"/>
          <w:lang w:eastAsia="bg-BG"/>
        </w:rPr>
      </w:pPr>
      <w:r w:rsidRPr="003F18C9">
        <w:rPr>
          <w:rFonts w:ascii="Times New Roman" w:eastAsia="Times New Roman" w:hAnsi="Times New Roman" w:cs="Times New Roman"/>
          <w:b/>
          <w:bCs/>
          <w:sz w:val="24"/>
          <w:szCs w:val="24"/>
          <w:lang w:eastAsia="bg-BG"/>
        </w:rPr>
        <w:t>ОТ ДИМИТЪР НИКОЛОВ</w:t>
      </w:r>
    </w:p>
    <w:p w:rsidR="003F18C9" w:rsidRPr="003F18C9" w:rsidRDefault="003F18C9" w:rsidP="003F18C9">
      <w:pPr>
        <w:autoSpaceDE w:val="0"/>
        <w:autoSpaceDN w:val="0"/>
        <w:spacing w:after="0" w:line="240" w:lineRule="auto"/>
        <w:ind w:right="283"/>
        <w:jc w:val="center"/>
        <w:rPr>
          <w:rFonts w:ascii="Times New Roman" w:eastAsia="Times New Roman" w:hAnsi="Times New Roman" w:cs="Times New Roman"/>
          <w:b/>
          <w:sz w:val="24"/>
          <w:szCs w:val="24"/>
          <w:lang w:eastAsia="bg-BG"/>
        </w:rPr>
      </w:pPr>
      <w:r w:rsidRPr="003F18C9">
        <w:rPr>
          <w:rFonts w:ascii="Times New Roman" w:eastAsia="Times New Roman" w:hAnsi="Times New Roman" w:cs="Times New Roman"/>
          <w:b/>
          <w:sz w:val="24"/>
          <w:szCs w:val="24"/>
          <w:lang w:val="ru-RU" w:eastAsia="bg-BG"/>
        </w:rPr>
        <w:t>КМЕТ НА ОБЩИНА БУРГАС</w:t>
      </w:r>
    </w:p>
    <w:p w:rsidR="003F18C9" w:rsidRPr="003F18C9" w:rsidRDefault="003F18C9" w:rsidP="003F18C9">
      <w:pPr>
        <w:spacing w:after="0" w:line="240" w:lineRule="auto"/>
        <w:jc w:val="both"/>
        <w:rPr>
          <w:rFonts w:ascii="Times New Roman" w:eastAsia="Times New Roman" w:hAnsi="Times New Roman" w:cs="Times New Roman"/>
          <w:b/>
          <w:sz w:val="24"/>
          <w:szCs w:val="24"/>
          <w:lang w:eastAsia="bg-BG"/>
        </w:rPr>
      </w:pPr>
    </w:p>
    <w:p w:rsidR="003F18C9" w:rsidRPr="003F18C9" w:rsidRDefault="003F18C9" w:rsidP="003F18C9">
      <w:pPr>
        <w:spacing w:after="0" w:line="240" w:lineRule="auto"/>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b/>
          <w:sz w:val="24"/>
          <w:szCs w:val="24"/>
          <w:lang w:eastAsia="bg-BG"/>
        </w:rPr>
        <w:t>УВАЖАЕМИ ДАМИ И ГОСПОДА ОБЩИНСКИ СЪВЕТНИЦИ,</w:t>
      </w:r>
    </w:p>
    <w:p w:rsidR="003F18C9" w:rsidRPr="003F18C9" w:rsidRDefault="003F18C9" w:rsidP="003F18C9">
      <w:pPr>
        <w:spacing w:after="0" w:line="240" w:lineRule="auto"/>
        <w:jc w:val="both"/>
        <w:rPr>
          <w:rFonts w:ascii="Times New Roman" w:eastAsia="Times New Roman" w:hAnsi="Times New Roman" w:cs="Times New Roman"/>
          <w:sz w:val="24"/>
          <w:szCs w:val="24"/>
          <w:lang w:eastAsia="bg-BG"/>
        </w:rPr>
      </w:pPr>
    </w:p>
    <w:p w:rsidR="003F18C9" w:rsidRPr="003F18C9" w:rsidRDefault="003F18C9" w:rsidP="003F18C9">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В изпълнение на чл. 38 от </w:t>
      </w:r>
      <w:r w:rsidRPr="003F18C9">
        <w:rPr>
          <w:rFonts w:ascii="Times New Roman" w:eastAsia="Times New Roman" w:hAnsi="Times New Roman" w:cs="Times New Roman"/>
          <w:sz w:val="24"/>
          <w:szCs w:val="24"/>
          <w:lang w:eastAsia="bg-BG"/>
        </w:rPr>
        <w:t xml:space="preserve">Закона за социалните услуги и глава трета, раздел </w:t>
      </w:r>
      <w:r w:rsidRPr="003F18C9">
        <w:rPr>
          <w:rFonts w:ascii="Times New Roman" w:eastAsia="Times New Roman" w:hAnsi="Times New Roman" w:cs="Times New Roman"/>
          <w:sz w:val="24"/>
          <w:szCs w:val="24"/>
          <w:lang w:val="en-US" w:eastAsia="bg-BG"/>
        </w:rPr>
        <w:t xml:space="preserve">III </w:t>
      </w:r>
      <w:r w:rsidRPr="003F18C9">
        <w:rPr>
          <w:rFonts w:ascii="Times New Roman" w:eastAsia="Times New Roman" w:hAnsi="Times New Roman" w:cs="Times New Roman"/>
          <w:sz w:val="24"/>
          <w:szCs w:val="24"/>
          <w:lang w:eastAsia="bg-BG"/>
        </w:rPr>
        <w:t xml:space="preserve">от </w:t>
      </w:r>
      <w:bookmarkStart w:id="1" w:name="_Hlk200098294"/>
      <w:r w:rsidRPr="003F18C9">
        <w:rPr>
          <w:rFonts w:ascii="Times New Roman" w:eastAsia="Times New Roman" w:hAnsi="Times New Roman" w:cs="Times New Roman"/>
          <w:sz w:val="24"/>
          <w:szCs w:val="24"/>
          <w:lang w:eastAsia="bg-BG"/>
        </w:rPr>
        <w:t>Наредбата за планиране на социалните услуги</w:t>
      </w:r>
      <w:bookmarkEnd w:id="1"/>
      <w:r w:rsidRPr="003F18C9">
        <w:rPr>
          <w:rFonts w:ascii="Times New Roman" w:eastAsia="Times New Roman" w:hAnsi="Times New Roman" w:cs="Times New Roman"/>
          <w:sz w:val="24"/>
          <w:szCs w:val="24"/>
          <w:lang w:eastAsia="bg-BG"/>
        </w:rPr>
        <w:t>, всяка година кметът на общината организира разработването на годишен план за социалните услуги за следващата календарна година. Съгласно Наредбата за планиране на социалните услуги (НПСУ) първите общински годишни планове за социалните услуги, се изпращат на Агенцията за социално подпомагане  до 31 август на годината, следваща годината на приемането на Националната карта на социалните услуги, т.е. до 31 август 2025 г.</w:t>
      </w:r>
    </w:p>
    <w:p w:rsidR="003F18C9" w:rsidRPr="003F18C9" w:rsidRDefault="003F18C9" w:rsidP="003F18C9">
      <w:pPr>
        <w:spacing w:after="0" w:line="240" w:lineRule="auto"/>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Съгласно чл. 59 от НПСУ, всяка година кметът на</w:t>
      </w:r>
      <w:r w:rsidR="00211406">
        <w:rPr>
          <w:rFonts w:ascii="Times New Roman" w:eastAsia="Times New Roman" w:hAnsi="Times New Roman" w:cs="Times New Roman"/>
          <w:sz w:val="24"/>
          <w:szCs w:val="24"/>
          <w:lang w:eastAsia="bg-BG"/>
        </w:rPr>
        <w:t xml:space="preserve"> съответната община</w:t>
      </w:r>
      <w:r w:rsidRPr="003F18C9">
        <w:rPr>
          <w:rFonts w:ascii="Times New Roman" w:eastAsia="Times New Roman" w:hAnsi="Times New Roman" w:cs="Times New Roman"/>
          <w:sz w:val="24"/>
          <w:szCs w:val="24"/>
          <w:lang w:eastAsia="bg-BG"/>
        </w:rPr>
        <w:t xml:space="preserve"> организира разработването на План за социалните услуги за следващата календарна година, който включва:</w:t>
      </w:r>
    </w:p>
    <w:p w:rsidR="003F18C9" w:rsidRPr="003F18C9" w:rsidRDefault="003F18C9" w:rsidP="003F18C9">
      <w:pPr>
        <w:spacing w:after="0" w:line="240" w:lineRule="auto"/>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1. планирането на социалните услуги съгласно Картата;</w:t>
      </w:r>
    </w:p>
    <w:p w:rsidR="003F18C9" w:rsidRPr="003F18C9" w:rsidRDefault="003F18C9" w:rsidP="003F18C9">
      <w:pPr>
        <w:spacing w:after="0" w:line="240" w:lineRule="auto"/>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2. планирането на социалните услуги, които се финансират от общинския бюджет.</w:t>
      </w:r>
    </w:p>
    <w:p w:rsidR="003F18C9" w:rsidRPr="003F18C9" w:rsidRDefault="003F18C9" w:rsidP="003F18C9">
      <w:pPr>
        <w:spacing w:after="0" w:line="240" w:lineRule="auto"/>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Планът на социалните услуги съгласно Картата включва:</w:t>
      </w:r>
    </w:p>
    <w:p w:rsidR="003F18C9" w:rsidRPr="003F18C9" w:rsidRDefault="003F18C9" w:rsidP="003F18C9">
      <w:pPr>
        <w:numPr>
          <w:ilvl w:val="0"/>
          <w:numId w:val="1"/>
        </w:numPr>
        <w:spacing w:after="0" w:line="240" w:lineRule="auto"/>
        <w:ind w:left="0" w:firstLine="0"/>
        <w:contextualSpacing/>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социалните услуги съгласно Картата, които се предоставят на територията на общината и за които вече е осигурено финансиране от държавния бюджет;</w:t>
      </w:r>
    </w:p>
    <w:p w:rsidR="003F18C9" w:rsidRPr="003F18C9" w:rsidRDefault="003F18C9" w:rsidP="003F18C9">
      <w:pPr>
        <w:numPr>
          <w:ilvl w:val="0"/>
          <w:numId w:val="1"/>
        </w:numPr>
        <w:spacing w:after="0" w:line="240" w:lineRule="auto"/>
        <w:ind w:left="0" w:firstLine="0"/>
        <w:contextualSpacing/>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брой лица, за които е осигурена възможност за ползване на услугите;</w:t>
      </w:r>
    </w:p>
    <w:p w:rsidR="003F18C9" w:rsidRPr="003F18C9" w:rsidRDefault="003F18C9" w:rsidP="003F18C9">
      <w:pPr>
        <w:numPr>
          <w:ilvl w:val="0"/>
          <w:numId w:val="1"/>
        </w:numPr>
        <w:spacing w:after="0" w:line="240" w:lineRule="auto"/>
        <w:ind w:left="0" w:firstLine="0"/>
        <w:contextualSpacing/>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мотивирано предложение за намаляване или увеличаване на броя на</w:t>
      </w:r>
    </w:p>
    <w:p w:rsidR="003F18C9" w:rsidRPr="003F18C9" w:rsidRDefault="003F18C9" w:rsidP="003F18C9">
      <w:pPr>
        <w:spacing w:after="0" w:line="240" w:lineRule="auto"/>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потребителите на социални услуги за които е осигурено финансиране;</w:t>
      </w:r>
    </w:p>
    <w:p w:rsidR="003F18C9" w:rsidRPr="003F18C9" w:rsidRDefault="003F18C9" w:rsidP="003F18C9">
      <w:pPr>
        <w:numPr>
          <w:ilvl w:val="0"/>
          <w:numId w:val="1"/>
        </w:numPr>
        <w:spacing w:after="0" w:line="240" w:lineRule="auto"/>
        <w:ind w:left="0" w:firstLine="0"/>
        <w:contextualSpacing/>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новите социални услуги съгласно Картата, които се планира да бъдат създадени в рамките на календарната година, броя на техните потребители и размера на необходимите средства от държавния бюджет за финансирането им;</w:t>
      </w:r>
    </w:p>
    <w:p w:rsidR="003F18C9" w:rsidRPr="003F18C9" w:rsidRDefault="003F18C9" w:rsidP="003F18C9">
      <w:pPr>
        <w:numPr>
          <w:ilvl w:val="0"/>
          <w:numId w:val="1"/>
        </w:numPr>
        <w:spacing w:after="0" w:line="240" w:lineRule="auto"/>
        <w:ind w:left="0" w:firstLine="0"/>
        <w:contextualSpacing/>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социалните услуги, чието предоставяне се планира да бъде прекратено в рамките на календарната година;</w:t>
      </w:r>
    </w:p>
    <w:p w:rsidR="003F18C9" w:rsidRPr="003F18C9" w:rsidRDefault="003F18C9" w:rsidP="003F18C9">
      <w:pPr>
        <w:numPr>
          <w:ilvl w:val="0"/>
          <w:numId w:val="1"/>
        </w:numPr>
        <w:spacing w:after="0" w:line="240" w:lineRule="auto"/>
        <w:ind w:left="0" w:firstLine="0"/>
        <w:contextualSpacing/>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lastRenderedPageBreak/>
        <w:t>начина, по който общината осигурява и/или планира да осигури предоставянето на социалните услуги (самостоятелно или в комплекс);</w:t>
      </w:r>
    </w:p>
    <w:p w:rsidR="003F18C9" w:rsidRPr="003F18C9" w:rsidRDefault="003F18C9" w:rsidP="003F18C9">
      <w:pPr>
        <w:numPr>
          <w:ilvl w:val="0"/>
          <w:numId w:val="1"/>
        </w:numPr>
        <w:spacing w:after="0" w:line="240" w:lineRule="auto"/>
        <w:ind w:left="0" w:firstLine="0"/>
        <w:contextualSpacing/>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информация и прогноза за необходимите служители за извършване на дейностите по предоставяне на социалните и интегрираните здравно-социални услуги съгласно Картата.</w:t>
      </w:r>
    </w:p>
    <w:p w:rsidR="003F18C9" w:rsidRPr="003F18C9" w:rsidRDefault="003F18C9" w:rsidP="003F18C9">
      <w:pPr>
        <w:spacing w:after="0" w:line="240" w:lineRule="auto"/>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Планът на социалните услуги, които се финансират от общинския бюджет, включва:</w:t>
      </w:r>
    </w:p>
    <w:p w:rsidR="003F18C9" w:rsidRPr="003F18C9" w:rsidRDefault="003F18C9" w:rsidP="003F18C9">
      <w:pPr>
        <w:numPr>
          <w:ilvl w:val="0"/>
          <w:numId w:val="1"/>
        </w:numPr>
        <w:spacing w:after="0" w:line="240" w:lineRule="auto"/>
        <w:ind w:left="0" w:firstLine="0"/>
        <w:contextualSpacing/>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социалните услуги, които се предоставят на територията на общината и за които вече е осигурено финансиране от общинския бюджет;</w:t>
      </w:r>
    </w:p>
    <w:p w:rsidR="003F18C9" w:rsidRPr="003F18C9" w:rsidRDefault="003F18C9" w:rsidP="003F18C9">
      <w:pPr>
        <w:numPr>
          <w:ilvl w:val="0"/>
          <w:numId w:val="1"/>
        </w:numPr>
        <w:spacing w:after="0" w:line="240" w:lineRule="auto"/>
        <w:ind w:left="0" w:firstLine="0"/>
        <w:contextualSpacing/>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брой лица, за които е осигурена възможност за ползване на услугите;</w:t>
      </w:r>
    </w:p>
    <w:p w:rsidR="003F18C9" w:rsidRPr="003F18C9" w:rsidRDefault="003F18C9" w:rsidP="003F18C9">
      <w:pPr>
        <w:numPr>
          <w:ilvl w:val="0"/>
          <w:numId w:val="1"/>
        </w:numPr>
        <w:spacing w:after="0" w:line="240" w:lineRule="auto"/>
        <w:ind w:left="0" w:firstLine="0"/>
        <w:contextualSpacing/>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планирано намаляване или увеличаване на броя на потребителите;</w:t>
      </w:r>
    </w:p>
    <w:p w:rsidR="003F18C9" w:rsidRPr="003F18C9" w:rsidRDefault="003F18C9" w:rsidP="003F18C9">
      <w:pPr>
        <w:numPr>
          <w:ilvl w:val="0"/>
          <w:numId w:val="1"/>
        </w:numPr>
        <w:spacing w:after="0" w:line="240" w:lineRule="auto"/>
        <w:ind w:left="0" w:firstLine="0"/>
        <w:contextualSpacing/>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новите социални услуги, които се планира да бъдат създадени в рамките на календарната година, броя на техните потребители и размера на необходимите средства от общинския бюджет за финансирането им;</w:t>
      </w:r>
    </w:p>
    <w:p w:rsidR="003F18C9" w:rsidRPr="003F18C9" w:rsidRDefault="003F18C9" w:rsidP="003F18C9">
      <w:pPr>
        <w:numPr>
          <w:ilvl w:val="0"/>
          <w:numId w:val="1"/>
        </w:numPr>
        <w:spacing w:after="0" w:line="240" w:lineRule="auto"/>
        <w:ind w:left="0" w:firstLine="0"/>
        <w:contextualSpacing/>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социалните услуги, чието предоставяне се планира да бъде прекратено в рамките на календарната година;</w:t>
      </w:r>
    </w:p>
    <w:p w:rsidR="003F18C9" w:rsidRPr="003F18C9" w:rsidRDefault="003F18C9" w:rsidP="003F18C9">
      <w:pPr>
        <w:numPr>
          <w:ilvl w:val="0"/>
          <w:numId w:val="1"/>
        </w:numPr>
        <w:spacing w:after="0" w:line="240" w:lineRule="auto"/>
        <w:ind w:left="0" w:firstLine="0"/>
        <w:contextualSpacing/>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начина, по който общината осигурява и/или планира да осигури предоставянето на социалните услуги;</w:t>
      </w:r>
    </w:p>
    <w:p w:rsidR="003F18C9" w:rsidRPr="003F18C9" w:rsidRDefault="003F18C9" w:rsidP="003F18C9">
      <w:pPr>
        <w:numPr>
          <w:ilvl w:val="0"/>
          <w:numId w:val="1"/>
        </w:numPr>
        <w:spacing w:after="0" w:line="240" w:lineRule="auto"/>
        <w:ind w:left="0" w:firstLine="0"/>
        <w:contextualSpacing/>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информация и прогноза за необходимите служители за извършване на дейностите по предоставяне на социалните услуги, финансирани от общинския бюджет.</w:t>
      </w:r>
    </w:p>
    <w:p w:rsidR="003F18C9" w:rsidRPr="003F18C9" w:rsidRDefault="003F18C9" w:rsidP="00E74391">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3F18C9">
        <w:rPr>
          <w:rFonts w:ascii="Times New Roman" w:eastAsia="Times New Roman" w:hAnsi="Times New Roman" w:cs="Times New Roman"/>
          <w:sz w:val="24"/>
          <w:szCs w:val="24"/>
          <w:lang w:eastAsia="bg-BG"/>
        </w:rPr>
        <w:t>При изготвянето на Плана са участвали заинтересовани страни, на територията на общината –  ръководители на социални услуги, служители, потребители на социалните услуги и техни законни представители, Съвет</w:t>
      </w:r>
      <w:r w:rsidR="00E74391">
        <w:rPr>
          <w:rFonts w:ascii="Times New Roman" w:eastAsia="Times New Roman" w:hAnsi="Times New Roman" w:cs="Times New Roman"/>
          <w:sz w:val="24"/>
          <w:szCs w:val="24"/>
          <w:lang w:eastAsia="bg-BG"/>
        </w:rPr>
        <w:t>а</w:t>
      </w:r>
      <w:r w:rsidRPr="003F18C9">
        <w:rPr>
          <w:rFonts w:ascii="Times New Roman" w:eastAsia="Times New Roman" w:hAnsi="Times New Roman" w:cs="Times New Roman"/>
          <w:sz w:val="24"/>
          <w:szCs w:val="24"/>
          <w:lang w:eastAsia="bg-BG"/>
        </w:rPr>
        <w:t xml:space="preserve"> по въпросите на социалните услуги, </w:t>
      </w:r>
      <w:r w:rsidR="00E74391">
        <w:rPr>
          <w:rFonts w:ascii="Times New Roman" w:eastAsia="Times New Roman" w:hAnsi="Times New Roman" w:cs="Times New Roman"/>
          <w:sz w:val="24"/>
          <w:szCs w:val="24"/>
          <w:lang w:eastAsia="bg-BG"/>
        </w:rPr>
        <w:t xml:space="preserve"> в това число </w:t>
      </w:r>
      <w:r w:rsidRPr="003F18C9">
        <w:rPr>
          <w:rFonts w:ascii="Times New Roman" w:eastAsia="Times New Roman" w:hAnsi="Times New Roman" w:cs="Times New Roman"/>
          <w:sz w:val="24"/>
          <w:szCs w:val="24"/>
          <w:lang w:eastAsia="bg-BG"/>
        </w:rPr>
        <w:t xml:space="preserve">Дирекция </w:t>
      </w:r>
      <w:r>
        <w:rPr>
          <w:rFonts w:ascii="Times New Roman" w:eastAsia="Times New Roman" w:hAnsi="Times New Roman" w:cs="Times New Roman"/>
          <w:sz w:val="24"/>
          <w:szCs w:val="24"/>
          <w:lang w:eastAsia="bg-BG"/>
        </w:rPr>
        <w:t xml:space="preserve">„Социално подпомагане“ </w:t>
      </w:r>
      <w:r w:rsidR="00E74391">
        <w:rPr>
          <w:rFonts w:ascii="Times New Roman" w:eastAsia="Times New Roman" w:hAnsi="Times New Roman" w:cs="Times New Roman"/>
          <w:sz w:val="24"/>
          <w:szCs w:val="24"/>
          <w:lang w:eastAsia="bg-BG"/>
        </w:rPr>
        <w:t xml:space="preserve"> - гр. Бургас</w:t>
      </w:r>
      <w:r w:rsidRPr="003F18C9">
        <w:rPr>
          <w:rFonts w:ascii="Times New Roman" w:eastAsia="Times New Roman" w:hAnsi="Times New Roman" w:cs="Times New Roman"/>
          <w:sz w:val="24"/>
          <w:szCs w:val="24"/>
          <w:lang w:eastAsia="bg-BG"/>
        </w:rPr>
        <w:t>.</w:t>
      </w:r>
      <w:r w:rsidRPr="003F18C9">
        <w:rPr>
          <w:rFonts w:ascii="Times New Roman" w:eastAsia="Calibri" w:hAnsi="Times New Roman" w:cs="Times New Roman"/>
          <w:sz w:val="24"/>
          <w:szCs w:val="24"/>
          <w:lang w:eastAsia="bg-BG"/>
        </w:rPr>
        <w:t xml:space="preserve"> </w:t>
      </w:r>
    </w:p>
    <w:p w:rsidR="00E74391" w:rsidRDefault="003F18C9" w:rsidP="00E74391">
      <w:pPr>
        <w:autoSpaceDE w:val="0"/>
        <w:autoSpaceDN w:val="0"/>
        <w:adjustRightInd w:val="0"/>
        <w:spacing w:after="0" w:line="240" w:lineRule="auto"/>
        <w:jc w:val="both"/>
        <w:rPr>
          <w:rFonts w:ascii="Times New Roman" w:eastAsia="Calibri" w:hAnsi="Times New Roman" w:cs="Times New Roman"/>
          <w:sz w:val="24"/>
          <w:szCs w:val="24"/>
          <w:lang w:eastAsia="bg-BG"/>
        </w:rPr>
      </w:pPr>
      <w:r w:rsidRPr="003F18C9">
        <w:rPr>
          <w:rFonts w:ascii="Times New Roman" w:eastAsia="Calibri" w:hAnsi="Times New Roman" w:cs="Times New Roman"/>
          <w:sz w:val="24"/>
          <w:szCs w:val="24"/>
          <w:lang w:eastAsia="bg-BG"/>
        </w:rPr>
        <w:t>Предложението за проект на общински год</w:t>
      </w:r>
      <w:r w:rsidR="00E74391">
        <w:rPr>
          <w:rFonts w:ascii="Times New Roman" w:eastAsia="Calibri" w:hAnsi="Times New Roman" w:cs="Times New Roman"/>
          <w:sz w:val="24"/>
          <w:szCs w:val="24"/>
          <w:lang w:eastAsia="bg-BG"/>
        </w:rPr>
        <w:t xml:space="preserve">ишен план за социалните услуги </w:t>
      </w:r>
      <w:r w:rsidRPr="003F18C9">
        <w:rPr>
          <w:rFonts w:ascii="Times New Roman" w:eastAsia="Calibri" w:hAnsi="Times New Roman" w:cs="Times New Roman"/>
          <w:sz w:val="24"/>
          <w:szCs w:val="24"/>
          <w:lang w:eastAsia="bg-BG"/>
        </w:rPr>
        <w:t>е публикувано на</w:t>
      </w:r>
      <w:r w:rsidR="00E74391">
        <w:rPr>
          <w:rFonts w:ascii="Times New Roman" w:eastAsia="Calibri" w:hAnsi="Times New Roman" w:cs="Times New Roman"/>
          <w:sz w:val="24"/>
          <w:szCs w:val="24"/>
          <w:lang w:eastAsia="bg-BG"/>
        </w:rPr>
        <w:t xml:space="preserve"> интернет страницата на Община Бургас</w:t>
      </w:r>
      <w:r w:rsidRPr="003F18C9">
        <w:rPr>
          <w:rFonts w:ascii="Times New Roman" w:eastAsia="Calibri" w:hAnsi="Times New Roman" w:cs="Times New Roman"/>
          <w:sz w:val="24"/>
          <w:szCs w:val="24"/>
          <w:lang w:eastAsia="bg-BG"/>
        </w:rPr>
        <w:t xml:space="preserve"> за срок не по-малко от 30 дни</w:t>
      </w:r>
      <w:r w:rsidR="00E74391">
        <w:rPr>
          <w:rFonts w:ascii="Times New Roman" w:eastAsia="Calibri" w:hAnsi="Times New Roman" w:cs="Times New Roman"/>
          <w:sz w:val="24"/>
          <w:szCs w:val="24"/>
          <w:lang w:eastAsia="bg-BG"/>
        </w:rPr>
        <w:t xml:space="preserve"> </w:t>
      </w:r>
      <w:r w:rsidR="00E74391">
        <w:rPr>
          <w:rFonts w:ascii="Times New Roman" w:eastAsia="Calibri" w:hAnsi="Times New Roman" w:cs="Times New Roman"/>
          <w:sz w:val="24"/>
          <w:szCs w:val="24"/>
          <w:lang w:val="en-US" w:eastAsia="bg-BG"/>
        </w:rPr>
        <w:t>/</w:t>
      </w:r>
      <w:r w:rsidR="00E74391" w:rsidRPr="00E74391">
        <w:t xml:space="preserve"> </w:t>
      </w:r>
      <w:r w:rsidR="00E74391" w:rsidRPr="00E74391">
        <w:rPr>
          <w:rFonts w:ascii="Times New Roman" w:eastAsia="Calibri" w:hAnsi="Times New Roman" w:cs="Times New Roman"/>
          <w:sz w:val="24"/>
          <w:szCs w:val="24"/>
          <w:lang w:val="en-US" w:eastAsia="bg-BG"/>
        </w:rPr>
        <w:t>https://www.burgas.bg/bg/obshtestveno-obsazhdane/obshtestveno-obsazhdane-na-obshtinski-godishen-plan-za-sotsialnite-uslugi-prez-2026-g-na-teritoriyata-na-obshtina-b-u-r-g-a-s/</w:t>
      </w:r>
      <w:r w:rsidRPr="003F18C9">
        <w:rPr>
          <w:rFonts w:ascii="Times New Roman" w:eastAsia="Calibri" w:hAnsi="Times New Roman" w:cs="Times New Roman"/>
          <w:sz w:val="24"/>
          <w:szCs w:val="24"/>
          <w:lang w:eastAsia="bg-BG"/>
        </w:rPr>
        <w:t xml:space="preserve">. </w:t>
      </w:r>
    </w:p>
    <w:p w:rsidR="003F18C9" w:rsidRPr="003F18C9" w:rsidRDefault="003F18C9" w:rsidP="00E74391">
      <w:pPr>
        <w:autoSpaceDE w:val="0"/>
        <w:autoSpaceDN w:val="0"/>
        <w:adjustRightInd w:val="0"/>
        <w:spacing w:after="0" w:line="240" w:lineRule="auto"/>
        <w:jc w:val="both"/>
        <w:rPr>
          <w:rFonts w:ascii="Times New Roman" w:eastAsia="Calibri" w:hAnsi="Times New Roman" w:cs="Times New Roman"/>
          <w:sz w:val="24"/>
          <w:szCs w:val="24"/>
          <w:lang w:eastAsia="bg-BG"/>
        </w:rPr>
      </w:pPr>
      <w:r w:rsidRPr="003F18C9">
        <w:rPr>
          <w:rFonts w:ascii="Times New Roman" w:eastAsia="Times New Roman" w:hAnsi="Times New Roman" w:cs="Times New Roman"/>
          <w:bCs/>
          <w:sz w:val="24"/>
          <w:szCs w:val="24"/>
          <w:lang w:eastAsia="bg-BG"/>
        </w:rPr>
        <w:t>Общинският годишен план за социалните услуги обхваща предвидените дейности за 202</w:t>
      </w:r>
      <w:r w:rsidRPr="003F18C9">
        <w:rPr>
          <w:rFonts w:ascii="Times New Roman" w:eastAsia="Times New Roman" w:hAnsi="Times New Roman" w:cs="Times New Roman"/>
          <w:bCs/>
          <w:sz w:val="24"/>
          <w:szCs w:val="24"/>
          <w:lang w:val="en-US" w:eastAsia="bg-BG"/>
        </w:rPr>
        <w:t>6</w:t>
      </w:r>
      <w:r w:rsidRPr="003F18C9">
        <w:rPr>
          <w:rFonts w:ascii="Times New Roman" w:eastAsia="Times New Roman" w:hAnsi="Times New Roman" w:cs="Times New Roman"/>
          <w:bCs/>
          <w:sz w:val="24"/>
          <w:szCs w:val="24"/>
          <w:lang w:eastAsia="bg-BG"/>
        </w:rPr>
        <w:t xml:space="preserve"> година и представлява отворен документ, който може да бъде променян, допълван и усъвършенстван, в отговор на възникнали нови потребности и в съответствие с променящите се условия, нормативна база и икономическа среда.</w:t>
      </w:r>
    </w:p>
    <w:p w:rsidR="003F18C9" w:rsidRPr="003F18C9" w:rsidRDefault="003F18C9" w:rsidP="003F18C9">
      <w:pPr>
        <w:spacing w:after="0" w:line="240" w:lineRule="auto"/>
        <w:ind w:firstLine="708"/>
        <w:jc w:val="both"/>
        <w:rPr>
          <w:rFonts w:ascii="Times New Roman" w:eastAsia="Times New Roman" w:hAnsi="Times New Roman" w:cs="Times New Roman"/>
          <w:sz w:val="24"/>
          <w:szCs w:val="24"/>
          <w:lang w:eastAsia="bg-BG"/>
        </w:rPr>
      </w:pPr>
    </w:p>
    <w:p w:rsidR="003F18C9" w:rsidRPr="003F18C9" w:rsidRDefault="00E74391" w:rsidP="00E74391">
      <w:p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sz w:val="24"/>
          <w:szCs w:val="24"/>
          <w:lang w:eastAsia="bg-BG"/>
        </w:rPr>
        <w:t xml:space="preserve">Предвид </w:t>
      </w:r>
      <w:r w:rsidR="003F18C9" w:rsidRPr="003F18C9">
        <w:rPr>
          <w:rFonts w:ascii="Times New Roman" w:eastAsia="Times New Roman" w:hAnsi="Times New Roman" w:cs="Times New Roman"/>
          <w:sz w:val="24"/>
          <w:szCs w:val="24"/>
          <w:lang w:eastAsia="bg-BG"/>
        </w:rPr>
        <w:t>гореизложеното</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и на основание </w:t>
      </w:r>
      <w:r w:rsidRPr="00E74391">
        <w:rPr>
          <w:rFonts w:ascii="Times New Roman" w:eastAsia="Times New Roman" w:hAnsi="Times New Roman" w:cs="Times New Roman"/>
          <w:sz w:val="24"/>
          <w:szCs w:val="24"/>
          <w:lang w:eastAsia="bg-BG"/>
        </w:rPr>
        <w:t>чл. 21, ал. 1, т. 12 от Закона за местно самоуправление и местна администрация и във връзка с чл. 38 от Закона за социалните услуги, и чл. 63 ал.1 от Наредбата за планиране на социалните услуги</w:t>
      </w:r>
      <w:r w:rsidR="003F18C9" w:rsidRPr="003F18C9">
        <w:rPr>
          <w:rFonts w:ascii="Times New Roman" w:eastAsia="Times New Roman" w:hAnsi="Times New Roman" w:cs="Times New Roman"/>
          <w:sz w:val="24"/>
          <w:szCs w:val="24"/>
          <w:lang w:eastAsia="bg-BG"/>
        </w:rPr>
        <w:t>, пр</w:t>
      </w:r>
      <w:r>
        <w:rPr>
          <w:rFonts w:ascii="Times New Roman" w:eastAsia="Times New Roman" w:hAnsi="Times New Roman" w:cs="Times New Roman"/>
          <w:sz w:val="24"/>
          <w:szCs w:val="24"/>
          <w:lang w:eastAsia="bg-BG"/>
        </w:rPr>
        <w:t>едлагам Общински съвет - Бургас</w:t>
      </w:r>
      <w:r w:rsidR="003F18C9" w:rsidRPr="003F18C9">
        <w:rPr>
          <w:rFonts w:ascii="Times New Roman" w:eastAsia="Times New Roman" w:hAnsi="Times New Roman" w:cs="Times New Roman"/>
          <w:sz w:val="24"/>
          <w:szCs w:val="24"/>
          <w:lang w:eastAsia="bg-BG"/>
        </w:rPr>
        <w:t xml:space="preserve"> да вземе следното </w:t>
      </w:r>
      <w:r w:rsidR="003F18C9" w:rsidRPr="003F18C9">
        <w:rPr>
          <w:rFonts w:ascii="Times New Roman" w:eastAsia="Times New Roman" w:hAnsi="Times New Roman" w:cs="Times New Roman"/>
          <w:b/>
          <w:sz w:val="24"/>
          <w:szCs w:val="24"/>
          <w:lang w:eastAsia="bg-BG"/>
        </w:rPr>
        <w:t xml:space="preserve">                                                                                                            </w:t>
      </w:r>
    </w:p>
    <w:p w:rsidR="003F18C9" w:rsidRPr="003F18C9" w:rsidRDefault="003F18C9" w:rsidP="003F18C9">
      <w:pPr>
        <w:spacing w:after="0" w:line="240" w:lineRule="auto"/>
        <w:jc w:val="both"/>
        <w:rPr>
          <w:rFonts w:ascii="Times New Roman" w:eastAsia="Times New Roman" w:hAnsi="Times New Roman" w:cs="Times New Roman"/>
          <w:b/>
          <w:sz w:val="24"/>
          <w:szCs w:val="24"/>
          <w:lang w:eastAsia="bg-BG"/>
        </w:rPr>
      </w:pPr>
      <w:r w:rsidRPr="003F18C9">
        <w:rPr>
          <w:rFonts w:ascii="Times New Roman" w:eastAsia="Times New Roman" w:hAnsi="Times New Roman" w:cs="Times New Roman"/>
          <w:b/>
          <w:sz w:val="24"/>
          <w:szCs w:val="24"/>
          <w:lang w:eastAsia="bg-BG"/>
        </w:rPr>
        <w:t xml:space="preserve">                                                        </w:t>
      </w:r>
    </w:p>
    <w:p w:rsidR="003F18C9" w:rsidRPr="003F18C9" w:rsidRDefault="003F18C9" w:rsidP="003F18C9">
      <w:pPr>
        <w:spacing w:after="0" w:line="240" w:lineRule="auto"/>
        <w:jc w:val="center"/>
        <w:rPr>
          <w:rFonts w:ascii="Times New Roman" w:eastAsia="Times New Roman" w:hAnsi="Times New Roman" w:cs="Times New Roman"/>
          <w:b/>
          <w:sz w:val="24"/>
          <w:szCs w:val="24"/>
          <w:lang w:eastAsia="bg-BG"/>
        </w:rPr>
      </w:pPr>
      <w:r w:rsidRPr="003F18C9">
        <w:rPr>
          <w:rFonts w:ascii="Times New Roman" w:eastAsia="Times New Roman" w:hAnsi="Times New Roman" w:cs="Times New Roman"/>
          <w:b/>
          <w:sz w:val="24"/>
          <w:szCs w:val="24"/>
          <w:lang w:eastAsia="bg-BG"/>
        </w:rPr>
        <w:t>Р Е Ш Е Н И Е:</w:t>
      </w:r>
    </w:p>
    <w:p w:rsidR="003F18C9" w:rsidRPr="003F18C9" w:rsidRDefault="003F18C9" w:rsidP="003F18C9">
      <w:pPr>
        <w:spacing w:after="0" w:line="240" w:lineRule="auto"/>
        <w:ind w:firstLine="708"/>
        <w:jc w:val="both"/>
        <w:rPr>
          <w:rFonts w:ascii="Times New Roman" w:eastAsia="Times New Roman" w:hAnsi="Times New Roman" w:cs="Times New Roman"/>
          <w:sz w:val="24"/>
          <w:szCs w:val="24"/>
          <w:lang w:eastAsia="bg-BG"/>
        </w:rPr>
      </w:pPr>
    </w:p>
    <w:p w:rsidR="003F18C9" w:rsidRPr="003F18C9" w:rsidRDefault="00E74391" w:rsidP="00E74391">
      <w:pPr>
        <w:spacing w:after="0" w:line="240" w:lineRule="auto"/>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 </w:t>
      </w:r>
      <w:r w:rsidR="003F18C9" w:rsidRPr="003F18C9">
        <w:rPr>
          <w:rFonts w:ascii="Times New Roman" w:eastAsia="Times New Roman" w:hAnsi="Times New Roman" w:cs="Times New Roman"/>
          <w:sz w:val="24"/>
          <w:szCs w:val="24"/>
          <w:lang w:eastAsia="bg-BG"/>
        </w:rPr>
        <w:t xml:space="preserve">Приема </w:t>
      </w:r>
      <w:bookmarkStart w:id="2" w:name="_Hlk200110812"/>
      <w:r w:rsidR="003F18C9" w:rsidRPr="003F18C9">
        <w:rPr>
          <w:rFonts w:ascii="Times New Roman" w:eastAsia="Times New Roman" w:hAnsi="Times New Roman" w:cs="Times New Roman"/>
          <w:sz w:val="24"/>
          <w:szCs w:val="24"/>
          <w:lang w:eastAsia="bg-BG"/>
        </w:rPr>
        <w:t>Общински годишен план за социалните услуги</w:t>
      </w:r>
      <w:r w:rsidR="00211406">
        <w:rPr>
          <w:rFonts w:ascii="Times New Roman" w:eastAsia="Times New Roman" w:hAnsi="Times New Roman" w:cs="Times New Roman"/>
          <w:sz w:val="24"/>
          <w:szCs w:val="24"/>
          <w:lang w:eastAsia="bg-BG"/>
        </w:rPr>
        <w:t xml:space="preserve"> на територията на Община Бургас</w:t>
      </w:r>
      <w:r w:rsidR="003F18C9" w:rsidRPr="003F18C9">
        <w:rPr>
          <w:rFonts w:ascii="Times New Roman" w:eastAsia="Times New Roman" w:hAnsi="Times New Roman" w:cs="Times New Roman"/>
          <w:sz w:val="24"/>
          <w:szCs w:val="24"/>
          <w:lang w:eastAsia="bg-BG"/>
        </w:rPr>
        <w:t xml:space="preserve"> през 2026г.</w:t>
      </w:r>
      <w:bookmarkEnd w:id="2"/>
    </w:p>
    <w:p w:rsidR="003F18C9" w:rsidRPr="003F18C9" w:rsidRDefault="00211406" w:rsidP="00211406">
      <w:pPr>
        <w:spacing w:after="0" w:line="240" w:lineRule="auto"/>
        <w:contextualSpacing/>
        <w:jc w:val="both"/>
        <w:rPr>
          <w:rFonts w:ascii="Times New Roman" w:eastAsia="Times New Roman" w:hAnsi="Times New Roman" w:cs="Times New Roman"/>
          <w:bCs/>
          <w:color w:val="333333"/>
          <w:sz w:val="24"/>
          <w:szCs w:val="24"/>
          <w:lang w:eastAsia="bg-BG"/>
        </w:rPr>
      </w:pPr>
      <w:r>
        <w:rPr>
          <w:rFonts w:ascii="Times New Roman" w:eastAsia="Times New Roman" w:hAnsi="Times New Roman" w:cs="Times New Roman"/>
          <w:bCs/>
          <w:color w:val="333333"/>
          <w:sz w:val="24"/>
          <w:szCs w:val="24"/>
          <w:lang w:eastAsia="bg-BG"/>
        </w:rPr>
        <w:lastRenderedPageBreak/>
        <w:t xml:space="preserve">2. Предвид необходимостта от своевременно подаване на плана в единната платформа на Агенцията за социално подпомагане </w:t>
      </w:r>
      <w:r>
        <w:rPr>
          <w:rFonts w:ascii="Times New Roman" w:eastAsia="Times New Roman" w:hAnsi="Times New Roman" w:cs="Times New Roman"/>
          <w:bCs/>
          <w:color w:val="333333"/>
          <w:sz w:val="24"/>
          <w:szCs w:val="24"/>
          <w:lang w:val="en-US" w:eastAsia="bg-BG"/>
        </w:rPr>
        <w:t>/</w:t>
      </w:r>
      <w:r>
        <w:rPr>
          <w:rFonts w:ascii="Times New Roman" w:eastAsia="Times New Roman" w:hAnsi="Times New Roman" w:cs="Times New Roman"/>
          <w:bCs/>
          <w:color w:val="333333"/>
          <w:sz w:val="24"/>
          <w:szCs w:val="24"/>
          <w:lang w:eastAsia="bg-BG"/>
        </w:rPr>
        <w:t xml:space="preserve">срок до 31.08.2025г./ е обосновано допускането на разпореждане за предварително изпълнение на решението по предходната точка на основание чл. 60, ал. 1 от АПК, поради защита на особено важен социален интерес на обществото. </w:t>
      </w:r>
    </w:p>
    <w:p w:rsidR="003F18C9" w:rsidRPr="003F18C9" w:rsidRDefault="003F18C9" w:rsidP="003F18C9">
      <w:pPr>
        <w:spacing w:after="0" w:line="240" w:lineRule="auto"/>
        <w:ind w:firstLine="708"/>
        <w:jc w:val="both"/>
        <w:rPr>
          <w:rFonts w:ascii="Times New Roman" w:eastAsia="Times New Roman" w:hAnsi="Times New Roman" w:cs="Times New Roman"/>
          <w:sz w:val="24"/>
          <w:szCs w:val="24"/>
        </w:rPr>
      </w:pPr>
    </w:p>
    <w:p w:rsidR="003F18C9" w:rsidRPr="003F18C9" w:rsidRDefault="003F18C9" w:rsidP="003F18C9">
      <w:pPr>
        <w:spacing w:after="0" w:line="240" w:lineRule="auto"/>
        <w:jc w:val="both"/>
        <w:rPr>
          <w:rFonts w:ascii="Times New Roman" w:eastAsia="Times New Roman" w:hAnsi="Times New Roman" w:cs="Times New Roman"/>
          <w:sz w:val="24"/>
          <w:szCs w:val="24"/>
        </w:rPr>
      </w:pPr>
      <w:r w:rsidRPr="003F18C9">
        <w:rPr>
          <w:rFonts w:ascii="Times New Roman" w:eastAsia="Times New Roman" w:hAnsi="Times New Roman" w:cs="Times New Roman"/>
          <w:sz w:val="24"/>
          <w:szCs w:val="24"/>
        </w:rPr>
        <w:t>Приложение: Общински годишен план за социалните услуги през 2026г.</w:t>
      </w:r>
    </w:p>
    <w:p w:rsidR="00211406" w:rsidRDefault="00211406" w:rsidP="003F18C9">
      <w:pPr>
        <w:tabs>
          <w:tab w:val="left" w:pos="8145"/>
        </w:tabs>
        <w:spacing w:after="0" w:line="240" w:lineRule="auto"/>
        <w:jc w:val="both"/>
        <w:rPr>
          <w:rFonts w:ascii="Times New Roman" w:eastAsia="Times New Roman" w:hAnsi="Times New Roman" w:cs="Times New Roman"/>
          <w:sz w:val="24"/>
          <w:szCs w:val="24"/>
        </w:rPr>
      </w:pPr>
    </w:p>
    <w:p w:rsidR="00E74391" w:rsidRPr="00E74391" w:rsidRDefault="00E74391" w:rsidP="003F18C9">
      <w:pPr>
        <w:tabs>
          <w:tab w:val="left" w:pos="8145"/>
        </w:tabs>
        <w:spacing w:after="0" w:line="240" w:lineRule="auto"/>
        <w:jc w:val="both"/>
        <w:rPr>
          <w:rFonts w:ascii="Times New Roman" w:eastAsia="Times New Roman" w:hAnsi="Times New Roman" w:cs="Times New Roman"/>
          <w:b/>
          <w:sz w:val="24"/>
          <w:szCs w:val="24"/>
        </w:rPr>
      </w:pPr>
      <w:r w:rsidRPr="00E74391">
        <w:rPr>
          <w:rFonts w:ascii="Times New Roman" w:eastAsia="Times New Roman" w:hAnsi="Times New Roman" w:cs="Times New Roman"/>
          <w:b/>
          <w:sz w:val="24"/>
          <w:szCs w:val="24"/>
        </w:rPr>
        <w:t>ДИМИТЪР НИКОЛОВ</w:t>
      </w:r>
    </w:p>
    <w:p w:rsidR="00211406" w:rsidRDefault="00E74391" w:rsidP="003F18C9">
      <w:pPr>
        <w:tabs>
          <w:tab w:val="left" w:pos="8145"/>
        </w:tabs>
        <w:spacing w:after="0" w:line="240" w:lineRule="auto"/>
        <w:jc w:val="both"/>
        <w:rPr>
          <w:rFonts w:ascii="Times New Roman" w:eastAsia="Times New Roman" w:hAnsi="Times New Roman" w:cs="Times New Roman"/>
          <w:b/>
          <w:sz w:val="24"/>
          <w:szCs w:val="24"/>
        </w:rPr>
      </w:pPr>
      <w:r w:rsidRPr="00E74391">
        <w:rPr>
          <w:rFonts w:ascii="Times New Roman" w:eastAsia="Times New Roman" w:hAnsi="Times New Roman" w:cs="Times New Roman"/>
          <w:b/>
          <w:sz w:val="24"/>
          <w:szCs w:val="24"/>
        </w:rPr>
        <w:t>КМЕТ НА ОБЩИНА БУРГАС</w:t>
      </w:r>
    </w:p>
    <w:p w:rsidR="00211406" w:rsidRDefault="00211406" w:rsidP="003F18C9">
      <w:pPr>
        <w:tabs>
          <w:tab w:val="left" w:pos="8145"/>
        </w:tabs>
        <w:spacing w:after="0" w:line="240" w:lineRule="auto"/>
        <w:jc w:val="both"/>
        <w:rPr>
          <w:rFonts w:ascii="Times New Roman" w:eastAsia="Times New Roman" w:hAnsi="Times New Roman" w:cs="Times New Roman"/>
          <w:b/>
          <w:sz w:val="24"/>
          <w:szCs w:val="24"/>
        </w:rPr>
      </w:pPr>
    </w:p>
    <w:p w:rsidR="001D1743" w:rsidRPr="00E62FDB" w:rsidRDefault="001D1743">
      <w:pPr>
        <w:rPr>
          <w:lang w:val="en-US"/>
        </w:rPr>
      </w:pPr>
    </w:p>
    <w:sectPr w:rsidR="001D1743" w:rsidRPr="00E62F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20F19"/>
    <w:multiLevelType w:val="hybridMultilevel"/>
    <w:tmpl w:val="8F30A6D6"/>
    <w:lvl w:ilvl="0" w:tplc="2B7A59CE">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 w15:restartNumberingAfterBreak="0">
    <w:nsid w:val="644152FF"/>
    <w:multiLevelType w:val="hybridMultilevel"/>
    <w:tmpl w:val="74D6BB62"/>
    <w:lvl w:ilvl="0" w:tplc="9F867F98">
      <w:start w:val="2"/>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8C9"/>
    <w:rsid w:val="001D1743"/>
    <w:rsid w:val="00211406"/>
    <w:rsid w:val="00363057"/>
    <w:rsid w:val="003F18C9"/>
    <w:rsid w:val="00E62FDB"/>
    <w:rsid w:val="00E7439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54E73C-AF0F-40B1-B171-91068BD17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14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14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909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bshtina@burgas.b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Borisov</dc:creator>
  <cp:keywords/>
  <dc:description/>
  <cp:lastModifiedBy>Gergana Chanakova</cp:lastModifiedBy>
  <cp:revision>2</cp:revision>
  <cp:lastPrinted>2025-08-18T08:15:00Z</cp:lastPrinted>
  <dcterms:created xsi:type="dcterms:W3CDTF">2025-08-18T10:34:00Z</dcterms:created>
  <dcterms:modified xsi:type="dcterms:W3CDTF">2025-08-18T10:34:00Z</dcterms:modified>
</cp:coreProperties>
</file>